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BbgBauGebO (Brandenburg) — Gebührenbemessung</w:t>
      </w:r>
    </w:p>
    <w:p>
      <w:r>
        <w:rPr>
          <w:color w:val="555555"/>
          <w:sz w:val="18"/>
        </w:rPr>
        <w:t xml:space="preserve">Brandenburgische Baugebührenordnung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Gebühren sind nach dem Gebührenverzeichnis (Anlage 1) zu bestimmen. Für Amtshandlungen, für die keine Tarifstelle im Gebührenverzeichnis enthalten ist, wird die Gebühr als Zeitgebühr ermittelt. Bei Rahmengebühren ist die Festsetzung der Gebührenhöhe zu begründen; bei der Bemessung ist insbesondere § 14 Absatz 1 des Gebührengesetzes für das Land Brandenburg zu beachten.</w:t>
      </w:r>
    </w:p>
    <w:p>
      <w:r>
        <w:t xml:space="preserve">(2) Der für die Bemessung der Gebühr maßgebliche anrechenbare Bauwert (§ 3) und die Bauwerksklasse (§ 4) werden von der Bauaufsichtsbehörde ermittelt. Wird die Prüfung bautechnischer Nachweise bei einem Prüfingenieur beantragt, so werden der für die Bemessung der Gebühr maßgebliche anrechenbare Bauwert und die Bauwerksklasse von der Bewertungs- und Verrechnungsstelle der Prüfingenieure ermittelt.</w:t>
      </w:r>
    </w:p>
    <w:p>
      <w:r>
        <w:t xml:space="preserve">(3) Die Grundgebühr für die Prüfung der Standsicherheitsnachweise errechnet sich aus dem mit 0,8 potenzierten Tausendstel des jeweiligen anrechenbaren Bauwertes, vervielfältigt mit dem für die jeweilige Bauwerksklasse nachfolgend angegebenen Faktor f Bkl nach der Formel</w:t>
      </w:r>
    </w:p>
    <w:p>
      <w:r>
        <w:t xml:space="preserve">Grundgebühr = f Bkl x (anrechenbarer Bauwert/1000) 0,8 .</w:t>
      </w:r>
    </w:p>
    <w:p>
      <w:r>
        <w:t xml:space="preserve">Bauwerksklasse</w:t>
      </w:r>
    </w:p>
    <w:p>
      <w:r>
        <w:t xml:space="preserve">1</w:t>
      </w:r>
    </w:p>
    <w:p>
      <w:r>
        <w:t xml:space="preserve">2</w:t>
      </w:r>
    </w:p>
    <w:p>
      <w:r>
        <w:t xml:space="preserve">3</w:t>
      </w:r>
    </w:p>
    <w:p>
      <w:r>
        <w:t xml:space="preserve">4</w:t>
      </w:r>
    </w:p>
    <w:p>
      <w:r>
        <w:t xml:space="preserve">5</w:t>
      </w:r>
    </w:p>
    <w:p>
      <w:r>
        <w:t xml:space="preserve">f Bkl</w:t>
      </w:r>
    </w:p>
    <w:p>
      <w:r>
        <w:t xml:space="preserve">16</w:t>
      </w:r>
    </w:p>
    <w:p>
      <w:r>
        <w:t xml:space="preserve">24</w:t>
      </w:r>
    </w:p>
    <w:p>
      <w:r>
        <w:t xml:space="preserve">30</w:t>
      </w:r>
    </w:p>
    <w:p>
      <w:r>
        <w:t xml:space="preserve">38</w:t>
      </w:r>
    </w:p>
    <w:p>
      <w:r>
        <w:t xml:space="preserve">46</w:t>
      </w:r>
    </w:p>
    <w:p>
      <w:r>
        <w:t xml:space="preserve">Die Grundgebühr für die Prüfung der Brandschutznachweise beträgt 60 Prozent einer nach Satz 1 für die Bauwerksklasse 1 ermittelten Gebühr. Die Grundgebühren sind auf volle Euro zu runden. Anlage 5 weist die Grundgebühren für die dort genannten anrechenbaren Bauwerte aus.</w:t>
      </w:r>
    </w:p>
    <w:p>
      <w:r>
        <w:t xml:space="preserve">(4) Soweit nach dem Gebührenverzeichnis ein Zuschlag zur Gebühr erhoben wird, ist der besondere Schwierigkeitsgrad oder der erweiterte Umfang der Amtshandlung zu dokumentieren.</w:t>
      </w:r>
    </w:p>
    <w:p>
      <w:r>
        <w:t xml:space="preserve">(5) Sind Gebühren als Zeitgebühren zu bemessen, so werden je angefangene Stunde 97 Euro erhoben.</w:t>
      </w:r>
    </w:p>
    <w:p>
      <w:r>
        <w:t xml:space="preserve">(6) Zeitgebühren für die Wahrnehmung der Aufgaben im Zusammenhang mit der bauaufsichtlichen Prüfung bautechnischer Nachweise gemäß § 66 Absatz 3 der Brandenburgischen Bauordnung und der Überwachung der Bauausführung gemäß § 82 Absatz 2 der Brandenburgischen Bauordnung werden mit einem Stundensatz von 1,54 Prozent des Monatsgrundgehalts eines Beamten des Landes Brandenburg in der Endstufe der Besoldungsgruppe A 15 bemessen und werden je angefangene Stunde erhoben. Die oberste Bauaufsichtsbehörde veröffentlicht den jeweils aktuellen und auf volle Euro gerundeten Stundensatz.</w:t>
      </w:r>
    </w:p>
    <w:p>
      <w:r>
        <w:t xml:space="preserve">(7) Bei der Ermittlung der Zeitgebühr ist die Zeit anzusetzen, die unter regelmäßigen Verhältnissen von einer entsprechend ausgebildeten Fachkraft benötigt wird. Die Zeit für Ortsbesichtigungen, einschließlich der anteiligen An- und Abreise, ist einzurechnen. Die Berechnung der Zeitgebühr ist zu dokumentieren.</w:t>
      </w:r>
    </w:p>
    <w:p>
      <w:r>
        <w:rPr>
          <w:color w:val="555555"/>
          <w:sz w:val="17"/>
        </w:rPr>
        <w:t xml:space="preserve">Zitiervorschlag: § 2 BbgBauGebO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https://recht.nulegal.eu/gesetze/BbgBauGebO/2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