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BbgBauAV (Brandenburg) — Inkrafttreten</w:t>
      </w:r>
    </w:p>
    <w:p>
      <w:r>
        <w:rPr>
          <w:color w:val="555555"/>
          <w:sz w:val="18"/>
        </w:rPr>
        <w:t xml:space="preserve">Brandenburgische Bau-Abgrabungsverordnung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30. Oktober 1998</w:t>
      </w:r>
    </w:p>
    <w:p>
      <w:r>
        <w:t xml:space="preserve">Der Minister für Stadtentwicklung,</w:t>
      </w:r>
    </w:p>
    <w:p>
      <w:r>
        <w:t xml:space="preserve">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9 BbgBauAV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https://recht.nulegal.eu/gesetze/BbgBauAV/9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