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BbgBauAV (Brandenburg) — Nachweise über das Auffüll- und Aufschüttungsmaterial</w:t>
      </w:r>
    </w:p>
    <w:p>
      <w:r>
        <w:rPr>
          <w:color w:val="555555"/>
          <w:sz w:val="18"/>
        </w:rPr>
        <w:t xml:space="preserve">Brandenburgische Bau-Abgrabungsverordnung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Bauherr hat die ordnungsgemäße</w:t>
      </w:r>
    </w:p>
    <w:p>
      <w:r>
        <w:t xml:space="preserve">Aufschüttung oder Auffüllung durch Bescheinigungen,</w:t>
      </w:r>
    </w:p>
    <w:p>
      <w:r>
        <w:t xml:space="preserve">Bestätigungen und Herkunftsnachweise oder Sachverständigengutachten</w:t>
      </w:r>
    </w:p>
    <w:p>
      <w:r>
        <w:t xml:space="preserve">nachzuweisen.</w:t>
      </w:r>
    </w:p>
    <w:p>
      <w:r>
        <w:t xml:space="preserve">(2) Der Bauherr hat die Bescheinigungen, Bestätigungen</w:t>
      </w:r>
    </w:p>
    <w:p>
      <w:r>
        <w:t xml:space="preserve">und Herkunftsnachweise oder Sachverständigengutachten über die</w:t>
      </w:r>
    </w:p>
    <w:p>
      <w:r>
        <w:t xml:space="preserve">verwendeten Aufschüttungs- und Auffüllungsmaterialien, insbesondere</w:t>
      </w:r>
    </w:p>
    <w:p>
      <w:r>
        <w:t xml:space="preserve">über deren Schadlosigkeit, sorgfältig aufzubewahren und der</w:t>
      </w:r>
    </w:p>
    <w:p>
      <w:r>
        <w:t xml:space="preserve">Bauaufsichtsbehörde auf Verlangen vorzulegen.</w:t>
      </w:r>
    </w:p>
    <w:p>
      <w:r>
        <w:rPr>
          <w:color w:val="555555"/>
          <w:sz w:val="17"/>
        </w:rPr>
        <w:t xml:space="preserve">Zitiervorschlag: § 8 BbgBauAV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https://recht.nulegal.eu/gesetze/BbgBauAV/8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