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BbgBauAV (Brandenburg) — Verpflichtung zur Rekultivierung und Renaturierung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Eigentümer ist zur Rekultivierung oder</w:t>
      </w:r>
    </w:p>
    <w:p>
      <w:r>
        <w:t xml:space="preserve">Renaturierung verpflichtet. Soweit anstelle des Eigentümers ein</w:t>
      </w:r>
    </w:p>
    <w:p>
      <w:r>
        <w:t xml:space="preserve">Unternehmer die Abgrabung oder Aufschüttung auf eigene Rechnung herstellt</w:t>
      </w:r>
    </w:p>
    <w:p>
      <w:r>
        <w:t xml:space="preserve">oder herstellen läßt, ist auch er gemäß Satz 1</w:t>
      </w:r>
    </w:p>
    <w:p>
      <w:r>
        <w:t xml:space="preserve">verpflichtet.</w:t>
      </w:r>
    </w:p>
    <w:p>
      <w:r>
        <w:t xml:space="preserve">(2) Wird die Abgrabung oder Aufschüttung vorzeitig</w:t>
      </w:r>
    </w:p>
    <w:p>
      <w:r>
        <w:t xml:space="preserve">eingestellt, ist das Abbau-, Aufschüttungs- und Betriebsgelände</w:t>
      </w:r>
    </w:p>
    <w:p>
      <w:r>
        <w:t xml:space="preserve">unverzüglich gemäß Absatz 1 herzurichten. Kann wegen der</w:t>
      </w:r>
    </w:p>
    <w:p>
      <w:r>
        <w:t xml:space="preserve">vorzeitigen Einstellung die Verpflichtung nach Absatz 1 nicht oder nur</w:t>
      </w:r>
    </w:p>
    <w:p>
      <w:r>
        <w:t xml:space="preserve">teilweise erfüllt werden, kann die untere Bauaufsichtsbehörde unter</w:t>
      </w:r>
    </w:p>
    <w:p>
      <w:r>
        <w:t xml:space="preserve">Berücksichtigung der bereits erfolgten Ausgleichs- und</w:t>
      </w:r>
    </w:p>
    <w:p>
      <w:r>
        <w:t xml:space="preserve">Ersatzmaßnahmen die Verpflichtung zur Rekultivierung oder Renaturierung</w:t>
      </w:r>
    </w:p>
    <w:p>
      <w:r>
        <w:t xml:space="preserve">neu bestimmen. Die nach Absatz 1 Verpflichteten haben hierzu alle zur</w:t>
      </w:r>
    </w:p>
    <w:p>
      <w:r>
        <w:t xml:space="preserve">Beurteilung des Vorhabens erforderlichen Bauvorlagen einzureichen.</w:t>
      </w:r>
    </w:p>
    <w:p>
      <w:r>
        <w:rPr>
          <w:color w:val="555555"/>
          <w:sz w:val="17"/>
        </w:rPr>
        <w:t xml:space="preserve">Zitiervorschlag: § 6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