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BbgBadV (Brandenburg) — Bewertung der Badegewässerqualität</w:t>
      </w:r>
    </w:p>
    <w:p>
      <w:r>
        <w:rPr>
          <w:color w:val="555555"/>
          <w:sz w:val="18"/>
        </w:rPr>
        <w:t xml:space="preserve">Brandenburgische Badegewässerverordnung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Bewertung der Badegewässerqualität erfolgt für jedes Badegewässer nach dem Ende jeder Badesaison auf der Grundlage der für die betreffende Badesaison und die drei vorangegangenen Badesaisons nach § 3 Abs. 2 ermittelten und zusammengestellten Datensätze über die Badegewässerqualität und nach dem in Anlage 2 genannten Verfahren. Die Bewertung obliegt der obersten Landesbehörde.</w:t>
      </w:r>
    </w:p>
    <w:p>
      <w:r>
        <w:t xml:space="preserve">(2) Die für die Bewertung der Badegewässerqualität verwendeten Datensätze umfassen stets mindestens 16 Proben, unter den in Anlage 4 Nr. 2 genannten besonderen Umständen mindestens zwölf Proben.</w:t>
      </w:r>
    </w:p>
    <w:p>
      <w:r>
        <w:t xml:space="preserve">(3) Sofern entweder</w:t>
      </w:r>
    </w:p>
    <w:p>
      <w:r>
        <w:t xml:space="preserve">die Anforderungen des Absatzes 2 erfüllt sind oder</w:t>
      </w:r>
    </w:p>
    <w:p>
      <w:r>
        <w:t xml:space="preserve">der Datensatz über die Badegewässerqualität, der für die Bewertung bei Badegewässern mit einer Badesaison, deren Dauer acht Wochen nicht überschreitet, verwendet wird, mindestens acht Proben umfasst,</w:t>
      </w:r>
    </w:p>
    <w:p>
      <w:r>
        <w:t xml:space="preserve">kann eine Bewertung der Badegewässerqualität jedoch auf der Grundlage eines Datensatzes über die Badegewässerqualität erfolgen, der weniger als vier Badesaisons umfasst, wenn das Badegewässer neu bestimmt worden ist oder Änderungen eingetreten sind, die voraussichtlich die Einstufung des Badegewässers nach § 5 berühren. In diesem Fall erfolgt die Bewertung der Badegewässerqualität auf der Grundlage eines Datensatzes über die Badegewässerqualität, der lediglich auf den Ergebnissen der nach den Änderungen genommenen Proben beruht.</w:t>
      </w:r>
    </w:p>
    <w:p>
      <w:r>
        <w:t xml:space="preserve">(4) Bestehende Badegewässer können unter Berücksichtigung der Bewertungen der Badegewässerqualität unterteilt oder gruppiert werden. Bestehende Badegewässer können nur dann gruppiert werden, wenn sie zusammenhängend sind, in den vorausgegangenen vier Jahren jeweils ähnliche Bewertungen gemäß den Absätzen 1 und 2 erhalten haben und Badegewässerprofile besitzen, die gemeinsame oder keine Risikofaktoren aufweisen.</w:t>
      </w:r>
    </w:p>
    <w:p>
      <w:r>
        <w:rPr>
          <w:color w:val="555555"/>
          <w:sz w:val="17"/>
        </w:rPr>
        <w:t xml:space="preserve">Zitiervorschlag: § 4 BbgBadV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https://recht.nulegal.eu/gesetze/BbgBadV/4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