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BbgBQFG (Brandenburg) — Verfahren</w:t>
      </w:r>
    </w:p>
    <w:p>
      <w:r>
        <w:rPr>
          <w:color w:val="555555"/>
          <w:sz w:val="18"/>
        </w:rPr>
        <w:t xml:space="preserve">Brandenburgisches Berufsqualifikationsfeststellungsgesetz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Antragsberechtigt ist jede Person, die im Ausland einen Ausbildungsnachweis im Sinne des § 3 Absatz 2 erworben hat. Der Antrag ist bei der zuständigen Stelle zu stellen.</w:t>
      </w:r>
    </w:p>
    <w:p>
      <w:r>
        <w:t xml:space="preserve">(2) Die zuständige Stelle bestätigt der Antragstellerin oder dem Antragsteller innerhalb eines Monats den Eingang des Antrags einschließlich der nach § 5 Absatz 1 vorgelegten Unterlagen. In der Empfangsbestätigung ist das Datum des Eingangs bei der zuständigen Stelle mitzuteilen und auf die Frist nach Absatz 3 und die Voraussetzungen für den Beginn des Fristlaufs hinzuweisen. Sind die nach § 5 Absatz 1 vorzulegenden Unterlagen unvollständig, teilt die zuständige Stelle innerhalb der Frist des Satzes 1 mit, welche Unterlagen nachzureichen sind. Die Mitteilung enthält den Hinweis, dass der Lauf der Frist nach Absatz 3 erst mit Eingang der vollständigen Unterlagen beginnt.</w:t>
      </w:r>
    </w:p>
    <w:p>
      <w:r>
        <w:t xml:space="preserve">(3) Die zuständige Stelle muss innerhalb von drei Monaten über die Gleichwertigkeit entscheiden. Die Frist beginnt mit Eingang der vollständigen Unterlagen. Sie kann einmal angemessen verlängert werden, wenn dies wegen der Besonderheiten der Angelegenheit gerechtfertigt ist. Die Fristverlängerung ist zu begründen und rechtzeitig mitzuteilen.</w:t>
      </w:r>
    </w:p>
    <w:p>
      <w:r>
        <w:t xml:space="preserve">(4) Im Fall des § 5 Absatz 4 und 5 ist der Lauf der Frist nach Absatz 3 bis zum Ablauf der von der zuständigen Stelle festgelegten Frist gehemmt. Im Fall des § 14 ist der Lauf der Frist nach Absatz 3 bis zu Beendigung des sonstigen geeigneten Verfahrens gehemmt.</w:t>
      </w:r>
    </w:p>
    <w:p>
      <w:r>
        <w:t xml:space="preserve">(5) Der Antrag soll abgelehnt werden, soweit die Gleichwertigkeit im Rahmen anderer Verfahren oder durch Rechtsvorschrift bereits festgestellt ist.</w:t>
      </w:r>
    </w:p>
    <w:p>
      <w:r>
        <w:t xml:space="preserve">(6) Das Verfahren kann auch über den Einheitlichen Ansprechpartner im Sinne des Gesetzes über den Einheitlichen Ansprechpartner für das Land Brandenburg abgewickelt werden.</w:t>
      </w:r>
    </w:p>
    <w:p>
      <w:r>
        <w:rPr>
          <w:color w:val="555555"/>
          <w:sz w:val="17"/>
        </w:rPr>
        <w:t xml:space="preserve">Zitiervorschlag: § 6 BbgBQFG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https://recht.nulegal.eu/gesetze/BbgBQFG/6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