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BbgBO (Brandenburg) — Rechtsvorschriften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Verwirklichung der in § 3 Satz 1, § 16a Absatz 1 und § 16b Absatz 1 bezeichneten Anordnungen wird das für die Bauaufsicht zuständige Mitglied der Landesregierung ermächtigt, durch Rechtsverordnung Vorschriften zu erlassen über</w:t>
      </w:r>
    </w:p>
    <w:p>
      <w:r>
        <w:t xml:space="preserve">die nähere Bestimmung allgemeiner Anforderungen der §§ 4 bis 48,</w:t>
      </w:r>
    </w:p>
    <w:p>
      <w:r>
        <w:t xml:space="preserve">Anforderungen an Feuerungsanlagen, sonstige Anlagen zur Wärmeerzeugung und Energiebereitstellung nach § 42,</w:t>
      </w:r>
    </w:p>
    <w:p>
      <w:r>
        <w:t xml:space="preserve">Anforderungen an Garagen (§ 49),</w:t>
      </w:r>
    </w:p>
    <w:p>
      <w:r>
        <w:t xml:space="preserve">besondere Anforderungen oder Erleichterungen, die sich aus der besonderen Art oder Nutzung der baulichen Anlagen für Errichtung, Änderung, Unterhaltung, Betrieb und Nutzung ergeben ( § 2 Absatz 4 ), sowie über die Anwendung solcher Anforderungen auf bestehende bauliche Anlagen dieser Art,</w:t>
      </w:r>
    </w:p>
    <w:p>
      <w:r>
        <w:t xml:space="preserve">Erst-, Wiederholungs- und Nachprüfung von Anlagen, die zur Verhütung erheblicher Gefahren oder Nachteile ständig ordnungsgemäß unterhalten werden müssen, und die Erstreckung dieser Nachprüfungspflicht auf bestehende Anlagen,</w:t>
      </w:r>
    </w:p>
    <w:p>
      <w:r>
        <w:t xml:space="preserve">die Anwesenheit fachkundiger Personen beim Betrieb technisch schwieriger baulicher Anlagen und Einrichtungen wie Bühnenbetriebe und technisch schwierige Fliegende Bauten einschließlich des Nachweises der Befähigung dieser Personen.</w:t>
      </w:r>
    </w:p>
    <w:p>
      <w:r>
        <w:t xml:space="preserve">(2) Das für die Bauaufsicht zuständige Mitglied der Landesregierung wird ermächtigt, durch Rechtsverordnung Vorschriften zu erlassen über</w:t>
      </w:r>
    </w:p>
    <w:p>
      <w:r>
        <w:t xml:space="preserve">Prüfingenieurinnen und Prüfingenieure, denen bauaufsichtliche Prüfaufgaben einschließlich der Bauüberwachung und der Bauzustandsbesichtigung durch die Bauherrin oder den Bauherrn übertragen werden, sowie</w:t>
      </w:r>
    </w:p>
    <w:p>
      <w:r>
        <w:t xml:space="preserve">Prüfsachverständige, die im Auftrag der Bauherrin oder des Bauherrn oder der sonstigen nach Bauordnungsrecht Verantwortlichen die Einhaltung bauordnungsrechtlicher Anforderungen prüfen und bescheinigen.</w:t>
      </w:r>
    </w:p>
    <w:p>
      <w:r>
        <w:t xml:space="preserve">Die Rechtsverordnungen nach Satz 1 regeln, soweit erforderlich,</w:t>
      </w:r>
    </w:p>
    <w:p>
      <w:r>
        <w:t xml:space="preserve">die Fachbereiche und die Fachrichtungen, in denen Prüfingenieurinnen und Prüfingenieure und Prüfsachverständige tätig werden,</w:t>
      </w:r>
    </w:p>
    <w:p>
      <w:r>
        <w:t xml:space="preserve">die Anerkennungsvoraussetzungen und das Anerkennungsverfahren,</w:t>
      </w:r>
    </w:p>
    <w:p>
      <w:r>
        <w:t xml:space="preserve">Erlöschen, Rücknahme und Widerruf der Anerkennung einschließlich der Festlegung einer Altersgrenze,</w:t>
      </w:r>
    </w:p>
    <w:p>
      <w:r>
        <w:t xml:space="preserve">die Aufgabenerledigung,</w:t>
      </w:r>
    </w:p>
    <w:p>
      <w:r>
        <w:t xml:space="preserve">die Vergütung,</w:t>
      </w:r>
    </w:p>
    <w:p>
      <w:r>
        <w:t xml:space="preserve">das Erfordernis einer ausreichenden Haftpflichtversicherung,</w:t>
      </w:r>
    </w:p>
    <w:p>
      <w:r>
        <w:t xml:space="preserve">die Anforderungen an die Prüfingenieurinnen und Prüfingenieure und Prüfsachverständigen, insbesondere in Bezug auf deren Ausbildung, Fachkenntnisse, Berufserfahrung, persönliche Zuverlässigkeit sowie Fort- und Weiterbildung,</w:t>
      </w:r>
    </w:p>
    <w:p>
      <w:r>
        <w:t xml:space="preserve">die Einrichtung von Stellen zur gemeinsamen und einheitlichen Bewertung, Berechnung und Erhebung der Kosten der Prüfingenieurinnen und Prüfingenieure und die Aufsicht über diese Stelle,</w:t>
      </w:r>
    </w:p>
    <w:p>
      <w:r>
        <w:t xml:space="preserve">die Übertragung der Aufgaben einer Widerspruchsbehörde für Entscheidungen über Widersprüche gegen Kostenentscheidungen auf eine nach Nummer 8 eingerichtete Stelle oder einen bei dieser Stelle gebildeten Widerspruchsausschuss,</w:t>
      </w:r>
    </w:p>
    <w:p>
      <w:r>
        <w:t xml:space="preserve">die Übertragung der Zuständigkeit für die Beitreibung der Gebühren im Verwaltungszwangsverfahren auf die nach Nummer 8 eingerichtete Stelle,</w:t>
      </w:r>
    </w:p>
    <w:p>
      <w:r>
        <w:t xml:space="preserve">die Übertragung der Befugnis zur Anerkennung und zur Überwachung oder Aufsicht auf eine der obersten Bauaufsichtsbehörde nachgeordnete Behörde oder auf Dritte,</w:t>
      </w:r>
    </w:p>
    <w:p>
      <w:r>
        <w:t xml:space="preserve">die Überwachung der Prüfsachverständigen und die Aufsicht über die Prüfingenieurinnen und Prüfingenieure.</w:t>
      </w:r>
    </w:p>
    <w:p>
      <w:r>
        <w:t xml:space="preserve">Die Zuständigkeiten für die Erledigung der Aufgaben nach Satz 2 Nummer 8 bis 11 können durch Beleihung nach § 16 des Landesorganisationsgesetzes übertragen werden. Das für die Bauaufsicht zuständige Mitglied der Landesregierung kann durch Rechtsverordnung ferner</w:t>
      </w:r>
    </w:p>
    <w:p>
      <w:r>
        <w:t xml:space="preserve">den Leiterinnen und Leitern und den stellvertretenden Leiterinnen und Leitern von Brandschutzdienststellen die Stellung einer Prüfsachverständigen oder eines Prüfsachverständigen nach Satz 1 Nummer 2 zuweisen,</w:t>
      </w:r>
    </w:p>
    <w:p>
      <w:r>
        <w:t xml:space="preserve">soweit für bestimmte Fachbereiche und Fachrichtungen Prüfsachverständige nach Satz 1 Nummer 2 nicht in ausreichendem Umfang anerkannt sind, anordnen, dass die von solchen Prüfsachverständigen zu prüfenden und zu bescheinigenden bauordnungsrechtlichen Anforderungen bauaufsichtlich geprüft werden können,</w:t>
      </w:r>
    </w:p>
    <w:p>
      <w:r>
        <w:t xml:space="preserve">soweit Tragwerksplanerinnen und Tragwerksplaner nach § 66 Absatz 2 Satz 1 oder Brandschutzplanerinnen und Brandschutzplaner nach § 66 Absatz 2 Satz 3 noch nicht in ausreichendem Umfang eingetragen sind, anordnen, dass die Standsicherheit- oder Brandschutznachweise bauaufsichtlich geprüft werden und die Bauausführung bauaufsichtlich überwacht wird.</w:t>
      </w:r>
    </w:p>
    <w:p>
      <w:r>
        <w:t xml:space="preserve">(3) Das für die Bauaufsicht zuständige Mitglied der Landesregierung wird ermächtigt, durch Rechtsverordnung Vorschriften zu erlassen über</w:t>
      </w:r>
    </w:p>
    <w:p>
      <w:r>
        <w:t xml:space="preserve">Umfang, Inhalt, Zahl, Form sowie Art der Übermittlung der erforderlichen Unterlagen einschließlich der Vorlagen bei der Anzeige der beabsichtigten Beseitigung von Anlagen und beim Bauanzeigeverfahren nach § 62,</w:t>
      </w:r>
    </w:p>
    <w:p>
      <w:r>
        <w:t xml:space="preserve">Umfang, Inhalt und Zahl der Bauvorlagen und deren Prüfung, die für die in die Baugenehmigung nach § 72 Absatz 1 Satz 2 eingeschlossenen Entscheidungen erforderlich sind,</w:t>
      </w:r>
    </w:p>
    <w:p>
      <w:r>
        <w:t xml:space="preserve">die erforderlichen Anträge, Anzeigen, Nachweise, Bescheinigungen und Bestätigungen, auch bei verfahrensfreien Bauvorhaben,</w:t>
      </w:r>
    </w:p>
    <w:p>
      <w:r>
        <w:t xml:space="preserve">das Verfahren im Einzelnen,</w:t>
      </w:r>
    </w:p>
    <w:p>
      <w:r>
        <w:t xml:space="preserve">die von den am Bau Beteiligten, insbesondere zum Nachweis einer ordnungsgemäßen Bauausführung vorzulegenden Anzeigen, Bescheinigungen oder Nachweise, sowie Prüfzeugnisse oder Bescheinigungen von Sachverständigen, sachverständigen Stellen oder Behörden,</w:t>
      </w:r>
    </w:p>
    <w:p>
      <w:r>
        <w:t xml:space="preserve">die erforderlichen Unterlagen und Nachweise zur Einhaltung der Anforderungen an die Energieeinsparung sowie zur Nutzung erneuerbarer Energien (§ 15 Absatz 4),</w:t>
      </w:r>
    </w:p>
    <w:p>
      <w:r>
        <w:t xml:space="preserve">die zu erhebenden personenbezogenen Daten der am Verfahren Beteiligten, der Nachbarn und des Eigentümers des Baugrundstücks,</w:t>
      </w:r>
    </w:p>
    <w:p>
      <w:r>
        <w:t xml:space="preserve">eine Anzeige- und Vorerkundungspflicht für Vorhaben zur Beseitigung baulicher Anlagen.</w:t>
      </w:r>
    </w:p>
    <w:p>
      <w:r>
        <w:t xml:space="preserve">Es kann dabei für verschiedene Arten von Bauvorhaben unterschiedliche Anforderungen und Verfahren festlegen und den Gebrauch der von der obersten Bauaufsichtsbehörde veröffentlichten Vordrucke vorschreiben.</w:t>
      </w:r>
    </w:p>
    <w:p>
      <w:r>
        <w:t xml:space="preserve">(4) Das für die Bauaufsicht zuständige Mitglied der Landesregierung wird ermächtigt, durch Rechtsverordnung</w:t>
      </w:r>
    </w:p>
    <w:p>
      <w:r>
        <w:t xml:space="preserve">die Zuständigkeit für die vorhabenbezogene Bauartgenehmigung nach § 16a Absatz 2 Satz 1 Nummer 2 und den Verzicht darauf im Einzelfall nach § 16a Absatz 4 sowie die Zustimmung und den Verzicht auf Zustimmung im Einzelfall (§ 20) zu übertragen,</w:t>
      </w:r>
    </w:p>
    <w:p>
      <w:r>
        <w:t xml:space="preserve">die Zuständigkeit für die Anerkennung von Prüf-, Zertifizierungs- und Überwachungsstellen (§ 24) auf andere Behörden zu übertragen; die Zuständigkeit kann auch auf eine Behörde eines anderen Landes der Bundesrepublik Deutschland übertragen werden, die der Aufsicht einer obersten Bauaufsichtsbehörde untersteht oder an deren Willensbildung die oberste Bauaufsichtsbehörde mitwirkt,</w:t>
      </w:r>
    </w:p>
    <w:p>
      <w:r>
        <w:t xml:space="preserve">das Ü-Zeichen festzulegen und zu diesem Zeichen zusätzliche Angaben zu verlangen,</w:t>
      </w:r>
    </w:p>
    <w:p>
      <w:r>
        <w:t xml:space="preserve">das Anerkennungsverfahren nach § 24, die Voraussetzungen für die Anerkennung, ihre Rücknahme, ihren Widerruf und ihr Erlöschen zu regeln, insbesondere auch Altersgrenzen festzulegen, sowie eine ausreichende Haftpflichtversicherung zu fordern,</w:t>
      </w:r>
    </w:p>
    <w:p>
      <w:r>
        <w:t xml:space="preserve">die Erteilung von Typenprüfungen (§ 66 Absatz 4 Satz 3),</w:t>
      </w:r>
    </w:p>
    <w:p>
      <w:r>
        <w:t xml:space="preserve">die Genehmigung Fliegender Bauten (§ 76),</w:t>
      </w:r>
    </w:p>
    <w:p>
      <w:r>
        <w:t xml:space="preserve">die Prüfung bautechnischer Nachweise besonderen Schwierigkeitsgrades, einschließlich der Überprüfung der Bauausführung,</w:t>
      </w:r>
    </w:p>
    <w:p>
      <w:r>
        <w:t xml:space="preserve">die Zustimmung zu Vorhaben öffentlicher Bauherrn (§ 77),</w:t>
      </w:r>
    </w:p>
    <w:p>
      <w:r>
        <w:t xml:space="preserve">die Beratung der unteren Bauaufsichtsbehörden in bauaufsichtlichen Angelegenheiten,</w:t>
      </w:r>
    </w:p>
    <w:p>
      <w:r>
        <w:t xml:space="preserve">die Erteilung von Typengenehmigungen (§ 72a),</w:t>
      </w:r>
    </w:p>
    <w:p>
      <w:r>
        <w:t xml:space="preserve">zur landesweit einheitlichen Wahrnehmung auf eine der obersten Bauaufsichtsbehörde nachgeordnete Behörde zu übertragen. Die Zuständigkeiten für die Erledigung der Aufgaben nach Satz 1 Nummer 5 bis 7 und der Aufgaben nach § 76 sowie für die Erledigung dieser Aufgaben erforderlichen Befugnisse können durch Beleihung nach § 16 des Landesorganisationsgesetzes übertragen werden.</w:t>
      </w:r>
    </w:p>
    <w:p>
      <w:r>
        <w:t xml:space="preserve">(4a) Die oberste Bauaufsichtsbehörde kann durch Rechtsverordnung regeln, dass für bestimmte Bauprodukte und Bauarten, auch soweit sie Anforderungen nach anderen Rechtsvorschriften unterliegen, hinsichtlich dieser Anforderungen § 16a Absatz 2, die §§ 17 bis 25 ganz oder teilweise anwendbar sind, wenn die anderen Rechtsvorschriften dies verlangen oder zulassen.</w:t>
      </w:r>
    </w:p>
    <w:p>
      <w:r>
        <w:t xml:space="preserve">(5) Das für die Bauaufsicht zuständige Mitglied der Landesregierung wird ermächtigt, durch Rechtsverordnung zu bestimmen, dass die Anforderungen der aufgrund des § 31 des Gesetzes über überwachungsbedürftige Anlagen vom 27. Juli 2021 (BGBI. I S. 3146, 3162) in der jeweils geltenden Fassung erlassenen Rechtsverordnungen entsprechend für Anlagen gelten, die weder gewerblichen noch wirtschaftlichen Zwecken dienen und in deren Gefahrenbereich auch keine Arbeitnehmerinnen oder Arbeitnehmer beschäftigt werden. Sie kann auch die Verfahrensvorschriften dieser Verordnungen für anwendbar erklären oder selbst das Verfahren bestimmen sowie Zuständigkeiten und Gebühren regeln. Dabei kann sie auch vorschreiben, dass danach zu erteilende Erlaubnisse die Baugenehmigung oder die Zustimmung nach § 77 einschließlich der zugehörigen Abweichungen einschließen sowie dass § 27 Absatz 5 des Gesetzes über überwachungsbedürftige Anlagen insoweit Anwendung findet.</w:t>
      </w:r>
    </w:p>
    <w:p>
      <w:r>
        <w:t xml:space="preserve">(6) Das für die Bauaufsicht zuständige Mitglied der Landesregierung wird ermächtigt, im Benehmen mit dem für Umwelt und Naturschutz zuständigen Mitglied der Landesregierung durch Rechtsverordnung</w:t>
      </w:r>
    </w:p>
    <w:p>
      <w:r>
        <w:t xml:space="preserve">über Absatz 3 hinaus Vorschriften über Umfang, Inhalt und Zahl der Bauvorlagen für Aufschüttungen oder Abgrabungen zu erlassen; dabei kann insbesondere ein Aufschüttungs- oder Abgrabungsplan mit Zeichnungen, Zeitplan und Erläuterungen vorgeschrieben werden, aus dem die Einzelheiten des Vorhabens, sein Anlass, die vom Vorhaben betroffenen Grundstücke und Anlagen, seine Auswirkungen und die Maßnahmen der Rekultivierung oder Renaturierung hervorgehen,</w:t>
      </w:r>
    </w:p>
    <w:p>
      <w:r>
        <w:t xml:space="preserve">die Verpflichtung der Unternehmerin oder des Unternehmers oder der Eigentümerin oder des Eigentümers zur Rekultivierung oder Renaturierung und zu einer Sicherheitsleistung zu bestimmen und die Höhe der Sicherheitsleistung zu regeln.</w:t>
      </w:r>
    </w:p>
    <w:p>
      <w:r>
        <w:t xml:space="preserve">(7) Das für die Bauaufsicht zuständige Mitglied der Landesregierung wird ermächtigt, durch Rechtsverordnung Vorschriften über Umfang, Inhalt und Form des Baulastenverzeichnisses zu regeln.</w:t>
      </w:r>
    </w:p>
    <w:p>
      <w:r>
        <w:t xml:space="preserve">(8) Das für die Bauaufsicht zuständige Mitglied der Landesregierung wird ermächtigt, im Einvernehmen mit dem für Finanzen zuständigen Mitglied der Landesregierung durch Rechtsverordnung für den finanziellen Ausgleich der notwendigen Mehrkosten der Landkreise, der kreisfreien Städte sowie der Großen kreisangehörigen Städte, denen die Aufgabe der Bauaufsicht nach § 57 Absatz 1 Satz 2 übertragen ist, Regelungen über die zuständige Behörde, das Verfahren zum Kostenausgleich, die Fristen, die erforderlichen Nachweise zur Abrechnung der Einnahmen und der nicht gebührengedeckten notwendigen Mehrkosten sowie den Umgang mit Gebührenüberschüssen zu treffen.</w:t>
      </w:r>
    </w:p>
    <w:p>
      <w:r>
        <w:t xml:space="preserve">Einzelnorm</w:t>
      </w:r>
    </w:p>
    <w:p>
      <w:r>
        <w:rPr>
          <w:color w:val="555555"/>
          <w:sz w:val="17"/>
        </w:rPr>
        <w:t xml:space="preserve">Zitiervorschlag: § 86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