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72a BbgBO (Brandenburg) — Typengenehmigung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bauliche Anlagen, die in derselben Ausführung an mehreren Stellen errichtet werden sollen, wird auf Antrag durch die oberste Bauaufsichtsbehörde eine Typengenehmigung erteilt, wenn die baulichen Anlagen oder Teile von baulichen Anlagen den Anforderungen nach diesem Gesetz oder aufgrund dieses Gesetzes erlassenen Vorschriften entsprechen. Eine Typengenehmigung kann auch für bauliche Anlagen erteilt werden, die in unterschiedlicher Ausführung, aber nach einem bestimmten System und aus bestimmten Bauteilen an mehreren Stellen errichtet werden sollen; in der Typengenehmigung ist die zulässige Veränderbarkeit festzulegen. Für Fliegende Bauten wird eine Typengenehmigung nicht erteilt.</w:t>
      </w:r>
    </w:p>
    <w:p>
      <w:r>
        <w:t xml:space="preserve">(2) Die Typengenehmigung gilt fünf Jahre. Die Frist kann auf Antrag jeweils um bis zu fünf Jahren verlängert werden; § 68 Absatz 2 und § 69 gelten entsprechend.</w:t>
      </w:r>
    </w:p>
    <w:p>
      <w:r>
        <w:t xml:space="preserve">(3) Typengenehmigungen anderer Länder gelten auch im Land Brandenburg.</w:t>
      </w:r>
    </w:p>
    <w:p>
      <w:r>
        <w:t xml:space="preserve">(4) Eine Typengenehmigung entbindet nicht von der Verpflichtung, ein bauaufsichtliches Verfahren durchzuführen. Die in der Typengenehmigung entschiedenen Fragen sind von der Bauaufsichtsbehörde nicht mehr zu prüfen.</w:t>
      </w:r>
    </w:p>
    <w:p>
      <w:r>
        <w:t xml:space="preserve">(5) Die Prüfberichte der Prüfingenieurin oder des Prüfingenieurs über die Prüfung der Standsicherheits- und Brandschutznachweise müssen der obersten Bauaufsichtsbehörde abweichend von § 66 Absatz 3 Satz 5 und 6 vor Erteilung der Typengenehmigung vorliegen. Abweichend von § 66 Absatz 4 und § 67 Absatz 1 Satz 2 werden bautechnische Nachweise hinsichtlich der örtlichen Gegebenheiten und der Leistungsfähigkeit der örtlichen Feuerwehr, insbesondere nach den §§ 5, 33 Absatz 2 und 3 sowie § 37 Absatz 5, im bauaufsichtlichen Verfahren abschließend geprüft.</w:t>
      </w:r>
    </w:p>
    <w:p>
      <w:r>
        <w:rPr>
          <w:color w:val="555555"/>
          <w:sz w:val="17"/>
        </w:rPr>
        <w:t xml:space="preserve">Zitiervorschlag: § 72a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