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BbgBO (Brandenburg) — Baugenehmigung, Baubeginn</w:t>
      </w:r>
    </w:p>
    <w:p>
      <w:r>
        <w:rPr>
          <w:color w:val="555555"/>
          <w:sz w:val="18"/>
        </w:rPr>
        <w:t xml:space="preserve">Brandenburgische Bauordnung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Baugenehmigung ist zu erteilen, wenn dem Vorhaben keine öffentlich-rechtlichen Vorschriften entgegenstehen. Die Baugenehmigung schließt die für das Vorhaben erforderlichen weiteren behördlichen Entscheidungen ein. Die Erlaubnis nach § 18 der Betriebssicherheitsverordnung und die Genehmigung der oberen Wasserbehörde zum Bau und Betrieb von Abwasserbehandlungsanlagen schließen eine Baugenehmigung mit ein. Satz 2 gilt nicht für wasserrechtliche Entscheidungen über betriebsbedingte Gewässerbenutzungen, für Entscheidungen in Selbstverwaltungsangelegenheiten der Gemeinden und Gemeindeverbände sowie für Entscheidungen in Planfeststellungs- oder Plangenehmigungsverfahren. Die durch eine Umweltverträglichkeitsprüfung ermittelten, beschriebenen und bewerteten Umweltauswirkungen sind nach Maßgabe der hierfür geltenden Vorschriften zu berücksichtigen.</w:t>
      </w:r>
    </w:p>
    <w:p>
      <w:r>
        <w:t xml:space="preserve">(2) Wird die Baugenehmigung unter Auflagen, Bedingungen oder befristet erteilt, kann eine Sicherheitsleistung verlangt werden. Befristet genehmigte Vorhaben müssen spätestens sechs Monate nach Fristablauf beseitigt sein. In den Fällen des § 35 Absatz 1 Nummer 2 bis 6 des Baugesetzbuchs wird die Baugenehmigung erst erteilt, wenn der Bauaufsichtsbehörde die Verpflichtungserklärung nach § 35 Absatz 5 Satz 2 des Baugesetzbuchs vorliegt und ihr für die Einhaltung der Rückbauverpflichtung Sicherheit in Höhe der Kosten der Beseitigung der baulichen Anlage oder gleichwertige Sicherheit geleistet ist. Dies gilt auch, soweit andere behördliche Gestattungen die Baugenehmigung einschließen oder ersetzen.</w:t>
      </w:r>
    </w:p>
    <w:p>
      <w:r>
        <w:t xml:space="preserve">(3) In der Baugenehmigung ist anzugeben, welche weiteren behördlichen Entscheidungen sie einschließt. Der Bauherrin oder dem Bauherrn ist die Baugenehmigung mit den genehmigten Bauvorlagen zu übermitteln.</w:t>
      </w:r>
    </w:p>
    <w:p>
      <w:r>
        <w:t xml:space="preserve">(4) Die Baugenehmigung gilt auch für und gegen die Rechtsnachfolgerin oder den Rechtsnachfolger der Bauherrin oder des Bauherrn.</w:t>
      </w:r>
    </w:p>
    <w:p>
      <w:r>
        <w:t xml:space="preserve">(5) Die Baugenehmigung wird unbeschadet der privaten Rechte Dritter erteilt.</w:t>
      </w:r>
    </w:p>
    <w:p>
      <w:r>
        <w:t xml:space="preserve">(6) Der amtsfreien Gemeinde, dem Amt, der Verbandsgemeinde, der mitverwalteten Gemeinde oder mitverwaltenden Gemeinde und der Entwurfsverfasserin oder dem Entwurfsverfasser ist die Entscheidung der Bauaufsichtsbehörde im bauaufsichtlichen Genehmigungsverfahren durch eine Übermittlung des Bescheides zur Kenntnis zu geben.</w:t>
      </w:r>
    </w:p>
    <w:p>
      <w:r>
        <w:t xml:space="preserve">(7) Mit der Bauausführung darf erst begonnen werden, wenn</w:t>
      </w:r>
    </w:p>
    <w:p>
      <w:r>
        <w:t xml:space="preserve">eine erforderliche Baugenehmigung vorliegt oder die Voraussetzung des § 62 Absatz 3 Satz 1 erfüllt ist,</w:t>
      </w:r>
    </w:p>
    <w:p>
      <w:r>
        <w:t xml:space="preserve">nach anderen Rechtsvorschriften erforderliche Genehmigungen vorliegen,</w:t>
      </w:r>
    </w:p>
    <w:p>
      <w:r>
        <w:t xml:space="preserve">die erforderlichen Prüfberichte oder Bescheinigungen über die Prüfung der bautechnischen Nachweise vorliegen.</w:t>
      </w:r>
    </w:p>
    <w:p>
      <w:r>
        <w:t xml:space="preserve">Die Bauaufsichtsbehörde kann sich die Freigabe der Bauarbeiten für die Baugrube, für einzelne Bauabschnitte oder für das gesamte Bauvorhaben vorbehalten.</w:t>
      </w:r>
    </w:p>
    <w:p>
      <w:r>
        <w:t xml:space="preserve">(8) Die Bauherrin oder der Bauherr hat den Zeitpunkt des Baubeginns genehmigungs- oder anzeigepflichtiger Vorhaben spätestens eine Woche vor Baubeginn der Bauaufsichtsbehörde unter Vorlage der nach Absatz 7 Satz 1 Nummer 2 und 3 erforderlichen Nachweise mitzuteilen (Baubeginnsanzeige).</w:t>
      </w:r>
    </w:p>
    <w:p>
      <w:r>
        <w:t xml:space="preserve">(9) Vor Baubeginn muss die Grundfläche der baulichen Anlage abgesteckt und ihre Höhenlage festgelegt sein. Die Einhaltung der festgelegten Grundfläche und Höhenlage ist der Bauaufsichtsbehörde binnen zwei Wochen nach Baubeginn durch Vorlage einer Einmessungsbescheinigung einer Vermessungsingenieurin oder eines Vermessungsingenieurs nachzuweisen. Der Nachweis nach Satz 2 kann auch durch eine Einmessungsbescheinigung erfolgen, die auf einer nach § 23 des Brandenburgischen Vermessungsgesetzes durchgeführten Einmessung beruht.</w:t>
      </w:r>
    </w:p>
    <w:p>
      <w:r>
        <w:t xml:space="preserve">(10) Baugenehmigung, Bauvorlagen, Ausführungszeichnungen und Baufreigabeschein müssen an der Baustelle von Baubeginn an vorliegen.</w:t>
      </w:r>
    </w:p>
    <w:p>
      <w:r>
        <w:t xml:space="preserve">Einzelnorm</w:t>
      </w:r>
    </w:p>
    <w:p>
      <w:r>
        <w:rPr>
          <w:color w:val="555555"/>
          <w:sz w:val="17"/>
        </w:rPr>
        <w:t xml:space="preserve">Zitiervorschlag: § 72 BbgBO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https://recht.nulegal.eu/gesetze/BbgBO/72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