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BbgBO (Brandenburg) — Beteiligung der Nachbarn und der Öffentlichkeit</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Nachbarn sind die Eigentümer oder die Erbbauberechtigten der an das Baugrundstück angrenzenden Grundstücke.</w:t>
      </w:r>
    </w:p>
    <w:p>
      <w:r>
        <w:t xml:space="preserve">(2) Vor der Zulassung von Abweichungen nach § 67 und vor der Erteilung von Befreiungen nach § 31 Absatz 2 des Baugesetzbuchs, die öffentlich-rechtlich geschützte nachbarliche Belange berühren können, hat die Bauaufsichtsbehörde die betroffenen Nachbarn von dem Vorhaben durch Zustellung zu benachrichtigen und ihnen Gelegenheit zur Stellungnahme innerhalb von einem Monat zu geben. Die Bauherrin oder der Bauherr hat auf Verlangen der Bauaufsichtsbehörde Unterlagen zu deren Beteiligung zur Verfügung zu stellen.</w:t>
      </w:r>
    </w:p>
    <w:p>
      <w:r>
        <w:t xml:space="preserve">(3) Die Benachrichtigung entfällt, wenn die Nachbarin oder der Nachbar dem Vorhaben, der Zulassung der Abweichung oder der Erteilung der Befreiung in Textform zugestimmt oder die Zustimmung bereits in Textform gegenüber der Bauaufsichtsbehörde verweigert hat. Haben die Nachbarn dem Bauvorhaben nicht zugestimmt, ist ihnen die Baugenehmigung zuzustellen.</w:t>
      </w:r>
    </w:p>
    <w:p>
      <w:r>
        <w:t xml:space="preserve">(4) Die Nachbarin oder der Nachbar hat das Recht, die von der Bauherrin oder vom Bauherrn eingereichten Bauvorlagen bei der Bauaufsichtsbehörde einzusehen.</w:t>
      </w:r>
    </w:p>
    <w:p>
      <w:r>
        <w:t xml:space="preserve">(5) Hat eine Nachbarin oder ein Nachbar oder eine von der Bauaufsichtsbehörde hinzugezogene Verfahrensbeteiligte oder ein von der Bauaufsichtsbehörde hinzugezogener Verfahrensbeteiligter nicht Stellung genommen oder wird deren Einwendungen nicht entsprochen, so ist ihnen eine Ausfertigung der Baugenehmigung oder der Entscheidung über die Abweichung oder Befreiung zuzustellen.</w:t>
      </w:r>
    </w:p>
    <w:p>
      <w:r>
        <w:t xml:space="preserve">(6) Bei baulichen Anlagen, die aufgrund ihrer Beschaffenheit oder ihres Betriebs geeignet sind, die Allgemeinheit oder die Nachbarschaft zu gefährden, zu benachteiligen oder zu belästigen, kann die Bauaufsichtsbehörde auf Antrag der Bauherrin oder des Bauherrn das Bauvorhaben ortsüblich bekannt machen.</w:t>
      </w:r>
    </w:p>
    <w:p>
      <w:r>
        <w:t xml:space="preserve">(7) Bei der Errichtung, Änderung oder Nutzungsänderung</w:t>
      </w:r>
    </w:p>
    <w:p>
      <w:r>
        <w:t xml:space="preserve">eines oder mehrerer Gebäude, wenn dadurch dem Wohnen dienende Nutzungseinheiten mit einer Größe von insgesamt mehr als 5 000 Quadratmeter Brutto-Grundfläche geschaffen werden,</w:t>
      </w:r>
    </w:p>
    <w:p>
      <w:r>
        <w:t xml:space="preserve">baulicher Anlagen, die öffentlich zugänglich sind, wenn dadurch die gleichzeitige Nutzung durch mehr als 100 zusätzliche Besucher ermöglicht wird, und</w:t>
      </w:r>
    </w:p>
    <w:p>
      <w:r>
        <w:t xml:space="preserve">baulicher Anlagen, die nach Durchführung des Bauvorhabens Sonderbauten nach § 2 Absatz 4 Nummer 9 Buchstabe c, Nummer 10 bis 13, 15 und 16 sind,</w:t>
      </w:r>
    </w:p>
    <w:p>
      <w:r>
        <w:t xml:space="preserve">ist eine Öffentlichkeitsbeteiligung nach den hierfür geltenden immissionsschutzrechtlichen Bestimmungen durchzuführen, wenn sie innerhalb eines angemessenen Sicherheitsabstands eines Betriebsbereichs im Sinne des § 3 Absatz 5a des Bundes-Immissionsschutzgesetzes liegen, es sei denn, die Immissionsschutzbehörde hat bestätigt, dass sich das Vorhaben außerhalb des angemessenen Sicherheitsabstands des Betriebsbereichs befindet. Ist der angemessene Sicherheitsabstand nicht bekannt, ist maßgeblich, ob sich das Vorhaben innerhalb des Achtungsabstands des Betriebsbereichs befindet. Satz 1 gilt nicht, wenn</w:t>
      </w:r>
    </w:p>
    <w:p>
      <w:r>
        <w:t xml:space="preserve">die Bauaufsichtsbehörde zu dem Ergebnis kommt, dass dem Gebot, den angemessenen Sicherheitsabstand zu wahren, bereits in einem Bebauungsplan Rechnung getragen ist, oder</w:t>
      </w:r>
    </w:p>
    <w:p>
      <w:r>
        <w:t xml:space="preserve">bei der Änderung von Vorhaben nach Satz 1 Nummer 3 sich die Zahl der gleichzeitig anwesenden Personen nicht erhöht.</w:t>
      </w:r>
    </w:p>
    <w:p>
      <w:r>
        <w:t xml:space="preserve">Verfährt die Bauaufsichtsbehörde nach Absatz 6 oder Absatz 7 Satz 1, finden die Absätze 2 und 3 keine Anwendung.</w:t>
      </w:r>
    </w:p>
    <w:p>
      <w:r>
        <w:t xml:space="preserve">(8) In der Bekanntmachung nach den Absätzen 6 und 7 ist über Folgendes zu informieren:</w:t>
      </w:r>
    </w:p>
    <w:p>
      <w:r>
        <w:t xml:space="preserve">über den Gegenstand des Vorhabens,</w:t>
      </w:r>
    </w:p>
    <w:p>
      <w:r>
        <w:t xml:space="preserve">über die für die Genehmigung zuständige Behörde, bei der der Antrag nebst Unterlagen zur Einsicht ausgelegt wird sowie wo und wann Einsicht genommen werden kann,</w:t>
      </w:r>
    </w:p>
    <w:p>
      <w:r>
        <w:t xml:space="preserve">darüber, dass Personen, deren Belange berührt sind, und Vereinigungen, welche die Anforderungen von § 3 Absatz 1 oder § 2 Absatz 2 des Umwelt-Rechtsbehelfsgesetzes erfüllen (betroffene Öffentlichkeit), Einwendungen bei einer in der Bekanntmachung bezeichneten Stelle bis zu zwei Wochen nach Ablauf der Auslegungsfrist erheben können; dabei ist darauf hinzuweisen, dass mit Ablauf der Frist alle öffentlich-rechtlichen Einwendungen ausgeschlossen sind und der Ausschluss von umweltbezogenen Einwendungen nur für das Genehmigungsverfahren gilt,</w:t>
      </w:r>
    </w:p>
    <w:p>
      <w:r>
        <w:t xml:space="preserve">dass die Zustellung der Entscheidung über die Einwendungen durch öffentliche Bekanntmachung ersetzt werden kann.</w:t>
      </w:r>
    </w:p>
    <w:p>
      <w:r>
        <w:t xml:space="preserve">Bei der Bekanntmachung nach Absatz 7 ist zusätzlich über Folgendes zu informieren:</w:t>
      </w:r>
    </w:p>
    <w:p>
      <w:r>
        <w:t xml:space="preserve">gegebenenfalls die Feststellung der Pflicht zur Durchführung einer Umweltverträglichkeitsprüfung des Vorhabens nach § 5 des Umweltverträglichkeitsprüfungsgesetzes sowie erforderlichenfalls die Durchführung einer grenzüberschreitenden Beteiligung nach den §§ 55 und 56 des Umweltverträglichkeitsprüfungsgesetzes,</w:t>
      </w:r>
    </w:p>
    <w:p>
      <w:r>
        <w:t xml:space="preserve">die Art möglicher Entscheidungen oder, soweit vorhanden, den Entscheidungsentwurf,</w:t>
      </w:r>
    </w:p>
    <w:p>
      <w:r>
        <w:t xml:space="preserve">gegebenenfalls weitere Einzelheiten des Verfahrens zur Unterrichtung der Öffentlichkeit und Anhörung der betroffenen Öffentlichkeit.</w:t>
      </w:r>
    </w:p>
    <w:p>
      <w:r>
        <w:t xml:space="preserve">(9) Nach der Bekanntmachung sind der Antrag und die Bauvorlagen sowie die entscheidungserheblichen Berichte und Empfehlungen, die der Bauaufsichtsbehörde im Zeitpunkt der Bekanntmachung vorliegen, einen Monat zur Einsicht auszulegen. Bauvorlagen, die Geschäfts- oder Betriebsgeheimnisse enthalten, sind nicht auszulegen; für sie gilt § 10 Absatz 2 des Bundes-Immissionsschutzgesetzes entsprechend. Bis zwei Wochen nach Ablauf der Auslegungsfrist kann die Öffentlichkeit gegenüber der zuständigen Behörde schriftlich Einwendungen erheben; mit Ablauf dieser Frist sind alle öffentlich-rechtlichen Einwendungen ausgeschlossen. Hinsichtlich umweltbezogener Einwendungen gilt Satz 3 nur für das Genehmigungsverfahren.</w:t>
      </w:r>
    </w:p>
    <w:p>
      <w:r>
        <w:t xml:space="preserve">(10) Bei mehr als 20 Nachbarn, denen die Baugenehmigung nach Absatz 3 Satz 2 zuzustellen ist, kann die Zustellung durch öffentliche Bekanntmachung ersetzt werden; wurde eine Öffentlichkeitsbeteiligung nach Absatz 8 durchgeführt, ist der Genehmigungsbescheid öffentlich bekannt zu machen. Die öffentliche Bekanntmachung wird dadurch bewirkt, dass der verfügende Teil des Bescheides und die Rechtsbehelfsbelehrung in entsprechender Anwendung des Absatzes 6 Satz 1 bekannt gemacht werden; auf Auflagen ist hinzuweisen. Eine Ausfertigung des gesamten Genehmigungsbescheides ist vom Tage nach der Bekanntmachung an zwei Wochen zur Einsicht auszulegen. Ist eine Öffentlichkeitsbeteiligung nach Absatz 7 erfolgt, sind in die Begründung die wesentlichen tatsächlichen und rechtlichen Gründe, die die Behörde zu ihrer Entscheidung bewogen haben, die Behandlung der Einwendungen sowie Angaben über das Verfahren zur Beteiligung der Öffentlichkeit aufzunehmen. In der öffentlichen Bekanntmachung ist anzugeben, wo und wann der Bescheid und seine Begründung eingesehen und nach Satz 7 angefordert werden können. Mit dem Ende der Auslegungsfrist gilt der Bescheid auch Dritten gegenüber, die keine Einwendungen erhoben haben, als zugestellt; darauf ist in der Bekanntmachung hinzuweisen. Nach der öffentlichen Bekanntmachung können der Bescheid und seine Begründung bis zum Ablauf der Widerspruchsfrist von den Personen, die Einwendungen erhoben haben, schriftlich angefordert werden.</w:t>
      </w:r>
    </w:p>
    <w:p>
      <w:r>
        <w:t xml:space="preserve">(11) Im Übrigen gelten für die Beteiligung im bauaufsichtlichen Verfahren die Vorschriften des Verwaltungsverfahrensgesetzes in Verbindung mit den Vorschriften des Verwaltungsverfahrensgesetzes für das Land Brandenburg.</w:t>
      </w:r>
    </w:p>
    <w:p>
      <w:r>
        <w:t xml:space="preserve">Einzelnorm</w:t>
      </w:r>
    </w:p>
    <w:p>
      <w:r>
        <w:rPr>
          <w:color w:val="555555"/>
          <w:sz w:val="17"/>
        </w:rPr>
        <w:t xml:space="preserve">Zitiervorschlag: § 70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