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65a BbgBO (Brandenburg) — Voraussetzung für die Eintragung in die Liste der Bauvorlageberechtigten</w:t>
      </w:r>
    </w:p>
    <w:p>
      <w:r>
        <w:rPr>
          <w:color w:val="555555"/>
          <w:sz w:val="18"/>
        </w:rPr>
        <w:t xml:space="preserve">Brandenburgische Bauordnung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In die Liste der Bauvorlageberechtigten ist auf Antrag von der Brandenburgischen Ingenieurkammer einzutragen, wer</w:t>
      </w:r>
    </w:p>
    <w:p>
      <w:r>
        <w:t xml:space="preserve">einen berufsqualifizierenden Hochschulabschluss eines Studiums der Fachrichtung Bauingenieurwesen gemäß den in der Anlage geregelten Leitlinien an einer deutschen Hochschule nachweist und</w:t>
      </w:r>
    </w:p>
    <w:p>
      <w:r>
        <w:t xml:space="preserve">danach mindestens zwei Jahre auf dem Gebiet der Entwurfsplanung von Gebäuden praktisch tätig gewesen ist.</w:t>
      </w:r>
    </w:p>
    <w:p>
      <w:r>
        <w:t xml:space="preserve">Dem Antrag sind die zur Beurteilung erforderlichen Unterlagen beizufügen. Die Brandenburgische Ingenieurkammer bestätigt unverzüglich den Eingang der Unterlagen und teilt gegebenenfalls mit, welche Unterlagen fehlen. Die Eingangsbestätigung muss folgende Angaben enthalten:</w:t>
      </w:r>
    </w:p>
    <w:p>
      <w:r>
        <w:t xml:space="preserve">die in Satz 5 genannte Frist,</w:t>
      </w:r>
    </w:p>
    <w:p>
      <w:r>
        <w:t xml:space="preserve">die verfügbaren Rechtsbehelfe,</w:t>
      </w:r>
    </w:p>
    <w:p>
      <w:r>
        <w:t xml:space="preserve">die Erklärung, dass der Antrag als genehmigt gilt, wenn über ihn nicht rechtzeitig entschieden wird, und</w:t>
      </w:r>
    </w:p>
    <w:p>
      <w:r>
        <w:t xml:space="preserve">im Fall der Nachforderung von Unterlagen die Mitteilung, dass die Frist nach Satz 5 erst beginnt, wenn die Unterlagen vollständig sind.</w:t>
      </w:r>
    </w:p>
    <w:p>
      <w:r>
        <w:t xml:space="preserve">Über den Antrag ist innerhalb von drei Monaten nach Vorlage der vollständigen Unterlagen zu entscheiden; die Brandenburgische Ingenieurkammer kann die Frist gegenüber der Antragstellerin oder dem Antragsteller einmal um bis zu einen Monat verlängern. Die Fristverlängerung und deren Ende sind ausreichend zu begründen und der Antragstellerin oder dem Antragsteller vor Ablauf der ursprünglichen Frist mitzuteilen. Der Antrag gilt als genehmigt, wenn über ihn nicht innerhalb der nach Satz 5 maßgeblichen Frist entschieden worden ist.</w:t>
      </w:r>
    </w:p>
    <w:p>
      <w:r>
        <w:t xml:space="preserve">(2) Auf Antrag ist in die Liste der Bauvorlageberechtigten einzutragen, wer über einen auswärtigen Hochschulabschluss verfügt, der den in Absatz 1 Satz 1 Nummer 1 genannten Anforderungen gleichwertig ist, und die Anforderung des Absatzes 1 Satz 1 Nummer 2 erfüllt.</w:t>
      </w:r>
    </w:p>
    <w:p>
      <w:r>
        <w:t xml:space="preserve">(3) Eine Antragstellerin oder ein Antragsteller wird in die Liste nach Absatz 1 auch eingetragen, wenn</w:t>
      </w:r>
    </w:p>
    <w:p>
      <w:r>
        <w:t xml:space="preserve">sie oder er in Bezug auf die Studienanforderungen einen Ausbildungsnachweis nach Artikel 11 der Richtlinie 2005/36/EG des Europäischen Parlaments und des Rates vom 7. September 2005 über die Anerkennung von Berufsqualifikationen (ABl. L 255 vom 30.9.2005, S. 22, L 271 vom 16.10.2007, S. 18, L 93 vom 4.4.2008, S. 28, L 33 vom 3.2.2009, S. 49, L 305 vom 24.10.2014, S. 115, L 177 vom 8.7.2015, S. 60, L 268 vom 15.10.2015, S. 35, L 095 vom 9.4.2016, S. 20), die zuletzt durch den Delegierten Beschluss (EU) 2021/2183 (ABl. L 444 vom 10.12.2021, S. 16) geändert worden ist, besitzt, soweit diese in einem Mitgliedstaat der Europäischen Union oder einem diesem durch Abkommen gleichgestellten Staat erforderlich sind, um in dessen Hoheitsgebiet die Erlaubnis zur Aufnahme und Ausübung dieses Berufes zu erhalten,</w:t>
      </w:r>
    </w:p>
    <w:p>
      <w:r>
        <w:t xml:space="preserve">der Ausbildungsnachweis den Anforderungen nach Artikel 13 Absatz 2 Satz 2 der Richtlinie 2005/36/EG genügt und</w:t>
      </w:r>
    </w:p>
    <w:p>
      <w:r>
        <w:t xml:space="preserve">die berufspraktische Tätigkeit mit den Anforderungen nach Absatz 1 Satz 1 Nummer 2 vergleichbar ist.</w:t>
      </w:r>
    </w:p>
    <w:p>
      <w:r>
        <w:t xml:space="preserve">Satz 1 gilt auch für eine Antragstellerin oder einen Antragsteller, der nachweist, dass sie oder er</w:t>
      </w:r>
    </w:p>
    <w:p>
      <w:r>
        <w:t xml:space="preserve">diesen Beruf ein Jahr lang vollzeitbeschäftigt oder während einer entsprechenden Gesamtdauer in Teilzeit während der vorhergehenden zehn Jahre in Mitgliedstaaten der Europäischen Union oder einem gleichgestellten Staatausgeübt hat, sofern der Beruf im Niederlassungsmitgliedstaat nicht reglementiert ist,</w:t>
      </w:r>
    </w:p>
    <w:p>
      <w:r>
        <w:t xml:space="preserve">im Besitz eines Befähigungs- oder Ausbildungsnachweises ist, der den Anforderungen nach Artikel 13 Absatz 2 Satz 2 der Richtlinie 2005/36/EG genügt, und</w:t>
      </w:r>
    </w:p>
    <w:p>
      <w:r>
        <w:t xml:space="preserve">keine wesentlichen Unterschiede gemäß Absatz 1 Satz 1 Nummer 1 bestehen.</w:t>
      </w:r>
    </w:p>
    <w:p>
      <w:r>
        <w:t xml:space="preserve">(4) Einer Eintragung nach Absatz 1 oder Absatz 2 bedarf es nicht, wenn die Antragstellerin oder der Antragsteller aufgrund einer Regelung eines anderen Landes bauvorlageberechtigt ist.</w:t>
      </w:r>
    </w:p>
    <w:p>
      <w:r>
        <w:t xml:space="preserve">(5) § 17 des Brandenburgischen Berufsqualifikationsfeststellungsgesetzes vom 5. Dezember 2013 (GVBl. I Nr. 37), das zuletzt durch das Gesetz vom 8. Juni 2021 (GVBl. I Nr. 14) geändert worden ist, ist anzuwenden.</w:t>
      </w:r>
    </w:p>
    <w:p>
      <w:r>
        <w:rPr>
          <w:color w:val="555555"/>
          <w:sz w:val="17"/>
        </w:rPr>
        <w:t xml:space="preserve">Zitiervorschlag: § 65a BbgBO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https://recht.nulegal.eu/gesetze/BbgBO/65a</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