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BbgBO (Brandenburg) — Bauvorlageberechtigung</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Bauvorlagen für die nicht verfahrensfreie Errichtung und Änderung von Gebäuden müssen von einer Entwurfsverfasserin oder einem Entwurfsverfasser erstellt sein, die oder der bauvorlageberechtigt ist. Dies gilt nicht für:</w:t>
      </w:r>
    </w:p>
    <w:p>
      <w:r>
        <w:t xml:space="preserve">Bauvorlagen, die üblicherweise von Fachkräften mit anderer Ausbildung als nach Absatz 2, insbesondere Handwerksmeisterinnen und Handwerksmeister des Maurer-, Betonbauer- und Zimmererfachs sowie staatlich geprüfter Technikerinnen und Technikern der Fachrichtung Bautechnik mit dem Schwerpunkt Hochbau, verfasst werden und</w:t>
      </w:r>
    </w:p>
    <w:p>
      <w:r>
        <w:t xml:space="preserve">geringfügige oder technisch einfache Bauvorhaben, wie:</w:t>
      </w:r>
    </w:p>
    <w:p>
      <w:r>
        <w:t xml:space="preserve">freistehende Gebäude bis 150 Quadratmeter Grundfläche und mit nicht mehr als zwei Geschossen,</w:t>
      </w:r>
    </w:p>
    <w:p>
      <w:r>
        <w:t xml:space="preserve">Gebäude ohne Aufenthaltsräume bis 150 Quadratmeter Grundfläche und mit nicht mehr als zwei Geschossen, zum Beispiel Nebengebäude, Garagen und Carports,</w:t>
      </w:r>
    </w:p>
    <w:p>
      <w:r>
        <w:t xml:space="preserve">land- und forstwirtschaftlich genutzte Gebäude mit bis zu zwei oberirdischen Geschossen und bis 250 Quadratmeter Grundfläche,</w:t>
      </w:r>
    </w:p>
    <w:p>
      <w:r>
        <w:t xml:space="preserve">einfache Änderungen an sonstigen Gebäuden, zum Beispiel der Anbau von Wintergärten sowie Terrassen- und Balkonüberdachungen bis 50 Quadratmeter Grundfläche,</w:t>
      </w:r>
    </w:p>
    <w:p>
      <w:r>
        <w:t xml:space="preserve">bei Gebäuden der Gebäudeklassen 1 und 2 die Errichtung von Dachgauben oder Änderungen an der Dachkonstruktion im Rahmen von Sanierungs- und Instandhaltungsmaßnahmen.</w:t>
      </w:r>
    </w:p>
    <w:p>
      <w:r>
        <w:t xml:space="preserve">(2) Bauvorlageberechtigt ist, wer</w:t>
      </w:r>
    </w:p>
    <w:p>
      <w:r>
        <w:t xml:space="preserve">die Berufsbezeichnung „Architektin“ oder „Architekt“ führen darf,</w:t>
      </w:r>
    </w:p>
    <w:p>
      <w:r>
        <w:t xml:space="preserve">in die von der Brandenburgischen Ingenieurkammer geführte Liste der Bauvorlageberechtigten eingetragen ist oder, ohne eine solche Listeneintragung, gemäß § 65d bauvorlageberechtigt ist.</w:t>
      </w:r>
    </w:p>
    <w:p>
      <w:r>
        <w:t xml:space="preserve">(3) Bauvorlageberechtigt sind ferner,</w:t>
      </w:r>
    </w:p>
    <w:p>
      <w:r>
        <w:t xml:space="preserve">Berufsangehörige, welche über einen der in § 65a genannten inländischen oder auswärtigen Hochschulabschlüsse verfügen, für die in Absatz 1 Satz 2 genannten</w:t>
      </w:r>
    </w:p>
    <w:p>
      <w:r>
        <w:t xml:space="preserve">freistehenden oder nur einseitig angebauten oder anbaubaren Wohngebäude der Gebäudeklassen 1 bis 3,</w:t>
      </w:r>
    </w:p>
    <w:p>
      <w:r>
        <w:t xml:space="preserve">eingeschossigen gewerblich genutzten Gebäude, die keine Sonderbauten sind,</w:t>
      </w:r>
    </w:p>
    <w:p>
      <w:r>
        <w:t xml:space="preserve">land- und forstwirtschaftlich genutzten Gebäude,</w:t>
      </w:r>
    </w:p>
    <w:p>
      <w:r>
        <w:t xml:space="preserve">Berufsangehörige, welche die Berufsbezeichnung „Innenarchitektin“ oder „Innenarchitekt“ führen dürfen, für die mit der Berufsaufgabe der Innenarchitektin oder des Innenarchitekten verbundenen baulichen Änderungen von Gebäuden sowie</w:t>
      </w:r>
    </w:p>
    <w:p>
      <w:r>
        <w:t xml:space="preserve">Berufsangehörige, welche einen berufsqualifizierenden Hochschulabschluss eines Studiums der Fachrichtung Bauingenieurwesen gemäß den in der Anlage geregelten Leitlinien oder der Fachrichtung Architektur nachweisen können, danach mindestens zwei Jahre auf dem Gebiet der Entwurfsplanung von Gebäuden praktisch tätig gewesen und Bedienstete einer juristischen Person des öffentlichen Rechts sind, für die dienstliche Tätigkeit.</w:t>
      </w:r>
    </w:p>
    <w:p>
      <w:r>
        <w:t xml:space="preserve">(4) Die Bauvorlageberechtigen nach Absatz 3 Nummer 1 sind in ein von der Brandenburgischen Ingenieurkammer zu führendes Verzeichnis einzutragen. § 65a Absatz 1 Satz 2 gilt entsprechend.</w:t>
      </w:r>
    </w:p>
    <w:p>
      <w:r>
        <w:t xml:space="preserve">(5) Das Grundrecht auf Berufsfreiheit (Artikel 49 der Verfassung des Landes Brandenburg) wird insoweit eingeschränkt.</w:t>
      </w:r>
    </w:p>
    <w:p>
      <w:r>
        <w:t xml:space="preserve">Einzelnorm</w:t>
      </w:r>
    </w:p>
    <w:p>
      <w:r>
        <w:rPr>
          <w:color w:val="555555"/>
          <w:sz w:val="17"/>
        </w:rPr>
        <w:t xml:space="preserve">Zitiervorschlag: § 65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