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BbgBO (Brandenburg) — Notwendige Stellplätze und notwendige Abstellplätze für Fahrräder</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Errichtung, Änderung oder Nutzungsänderung von baulichen Anlagen sowie anderen Anlagen, bei denen ein Zu- oder Abgangsverkehr mittels Kraftfahrzeugen oder mittels Fahrrädern zu erwarten ist, müssen die durch die Gemeinde in einer örtlichen Bauvorschrift nach § 87 festgesetzten notwendigen Stellplätze oder notwendige Abstellplätze für Fahrräder hergestellt werden.</w:t>
      </w:r>
    </w:p>
    <w:p>
      <w:r>
        <w:t xml:space="preserve">(2) Die notwendigen Stellplätze sowie die notwendigen Abstellplätze für Fahrräder sind auf dem Baugrundstück oder in zumutbarer Entfernung davon auf einem geeigneten Grundstück herzustellen, dessen Benutzung für diesen Zweck öffentlich-rechtlich gesichert wird.</w:t>
      </w:r>
    </w:p>
    <w:p>
      <w:r>
        <w:t xml:space="preserve">(3) Soweit die Bauherrin oder der Bauherr durch örtliche Bauvorschrift zur Herstellung von notwendigen Stellplätzen oder notwendigen Abstellplätzen für Fahrräder verpflichtet ist, kann die Gemeinde durch öffentlich-rechtlichen Vertrag mit der Bauherrin oder dem Bauherrn vereinbaren, dass die Bauherrin oder der Bauherr ihre oder seine Verpflichtung ganz oder teilweise durch Zahlung eines Geldbetrages an die Gemeinde ablöst (Stellplatzablösevertrag). Der Anspruch der Gemeinde auf Zahlung des im Stellplatzablösevertrag vereinbarten Geldbetrages entsteht mit Baubeginn.</w:t>
      </w:r>
    </w:p>
    <w:p>
      <w:r>
        <w:t xml:space="preserve">(4) Die Gemeinde hat den Geldbetrag für die Ablösung von notwendigen Stellplätzen oder von notwendigen Abstellplätzen für Fahrräder zu verwenden für die Herstellung zusätzlicher Parkeinrichtungen, die Herstellung von Ladeinfrastruktur für Elektrofahrzeuge, investive Maßnahmen des öffentlichen Personennahverkehrs, Maßnahmen zur Verbesserung des Fahrradverkehrs oder die Herstellung von Parkeinrichtungen für die gemeinschaftliche Nutzung von Kraftfahrzeugen (Carsharing).</w:t>
      </w:r>
    </w:p>
    <w:p>
      <w:r>
        <w:t xml:space="preserve">(5) Die Bauaufsichtsbehörde kann zulassen, dass notwendige Stellplätze oder notwendige Abstellplätze für Fahrräder erst innerhalb eines angemessenen Zeitraums nach Fertigstellung der Anlage hergestellt werden. Sie hat die Herstellung auszusetzen, solange und soweit nachweislich ein Bedarf an notwendigen Stellplätzen oder notwendigen Abstellplätzen für Fahrräder nicht besteht und die für die Herstellung erforderlichen Flächen für diesen Zweck durch Baulast gesichert sind.</w:t>
      </w:r>
    </w:p>
    <w:p>
      <w:r>
        <w:t xml:space="preserve">Einzelnorm</w:t>
      </w:r>
    </w:p>
    <w:p>
      <w:r>
        <w:rPr>
          <w:color w:val="555555"/>
          <w:sz w:val="17"/>
        </w:rPr>
        <w:t xml:space="preserve">Zitiervorschlag: § 49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