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BbgBO (Brandenburg) — Blitzschutzanlagen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Bauliche Anlagen, bei denen nach Lage, Bauart oder Nutzung Blitzschlag leicht eintreten oder zu schweren Folgen führen kann, sind mit dauernd wirksamen Blitzschutzanlagen zu versehen.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46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