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BbgBO (Brandenburg) — Sanitäre Anlagen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Fensterlose Bäder und Toiletten sind nur zulässig, wenn eine wirksame Lüftung gewährleistet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43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