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BbgBO (Brandenburg) — Decken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Decken müssen als tragende und raumabschließende Bauteile zwischen Geschossen im Brandfall ausreichend lang standsicher und widerstandsfähig gegen die Brandausbreitung sein. Sie müssen</w:t>
      </w:r>
    </w:p>
    <w:p>
      <w:r>
        <w:t xml:space="preserve">in Gebäuden der Gebäudeklasse 5 feuerbeständig,</w:t>
      </w:r>
    </w:p>
    <w:p>
      <w:r>
        <w:t xml:space="preserve">in Gebäuden der Gebäudeklasse 4 hochfeuerhemmend,</w:t>
      </w:r>
    </w:p>
    <w:p>
      <w:r>
        <w:t xml:space="preserve">in Gebäuden der Gebäudeklassen 2 und 3 feuerhemmend</w:t>
      </w:r>
    </w:p>
    <w:p>
      <w:r>
        <w:t xml:space="preserve">sein. Satz 2 gilt</w:t>
      </w:r>
    </w:p>
    <w:p>
      <w:r>
        <w:t xml:space="preserve">für Geschosse im Dachraum nur, wenn darüber Aufenthaltsräume möglich sind; § 29 Absatz 4 bleibt unberührt,</w:t>
      </w:r>
    </w:p>
    <w:p>
      <w:r>
        <w:t xml:space="preserve">für Balkone nur, wenn sie Teil des Rettungsweges sind,</w:t>
      </w:r>
    </w:p>
    <w:p>
      <w:r>
        <w:t xml:space="preserve">für offene Gänge nur, wenn sie als notwendige Flure dienen.</w:t>
      </w:r>
    </w:p>
    <w:p>
      <w:r>
        <w:t xml:space="preserve">(2) Im Kellergeschoss müssen Decken</w:t>
      </w:r>
    </w:p>
    <w:p>
      <w:r>
        <w:t xml:space="preserve">in Gebäuden der Gebäudeklassen 3 bis 5 feuerbeständig,</w:t>
      </w:r>
    </w:p>
    <w:p>
      <w:r>
        <w:t xml:space="preserve">in Gebäuden der Gebäudeklassen 1 und 2 feuerhemmend</w:t>
      </w:r>
    </w:p>
    <w:p>
      <w:r>
        <w:t xml:space="preserve">sein. Decken müssen feuerbeständig sein</w:t>
      </w:r>
    </w:p>
    <w:p>
      <w:r>
        <w:t xml:space="preserve">unter und über Räumen mit Explosions- oder erhöhter Brandgefahr, ausgenommen in Wohngebäuden der Gebäudeklassen 1 und 2,</w:t>
      </w:r>
    </w:p>
    <w:p>
      <w:r>
        <w:t xml:space="preserve">zwischen dem landwirtschaftlich genutzten Teil und dem Wohnteil eines Gebäudes.</w:t>
      </w:r>
    </w:p>
    <w:p>
      <w:r>
        <w:t xml:space="preserve">(3) Der Anschluss der Decken an die Außenwand ist so herzustellen, dass er den Anforderungen aus Absatz 1 Satz 1 genügt.</w:t>
      </w:r>
    </w:p>
    <w:p>
      <w:r>
        <w:t xml:space="preserve">(4) Öffnungen in Decken, für die eine Feuerwiderstandsfähigkeit vorgeschrieben ist, sind nur zulässig</w:t>
      </w:r>
    </w:p>
    <w:p>
      <w:r>
        <w:t xml:space="preserve">in Gebäuden der Gebäudeklassen 1 und 2,</w:t>
      </w:r>
    </w:p>
    <w:p>
      <w:r>
        <w:t xml:space="preserve">innerhalb derselben Nutzungseinheit mit nicht mehr als insgesamt 400 Quadratmeter Grundfläche in nicht mehr als zwei Geschossen,</w:t>
      </w:r>
    </w:p>
    <w:p>
      <w:r>
        <w:t xml:space="preserve">im Übrigen, wenn sie auf die für die Nutzung erforderliche Zahl und Größe beschränkt sind und Abschlüsse mit der Feuerwiderstandsfähigkeit der Decke haben.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31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