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BbgBO (Brandenburg) — Brandwände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Brandwände müssen als raumabschließende Bauteile zum Abschluss von Gebäuden (Gebäudeabschlusswand) oder zur Unterteilung von Gebäuden in Brandabschnitte (innere Brandwand) ausreichend lang die Brandausbreitung auf andere Gebäude oder Brandabschnitte verhindern.</w:t>
      </w:r>
    </w:p>
    <w:p>
      <w:r>
        <w:t xml:space="preserve">(2) Brandwände sind erforderlich</w:t>
      </w:r>
    </w:p>
    <w:p>
      <w:r>
        <w:t xml:space="preserve">als Gebäudeabschlusswand, ausgenommen von Gebäuden ohne Aufenthaltsräume und ohne Feuerstätten mit nicht mehr als 50 Kubikmeter Brutto-Rauminhalt, wenn diese Abschlusswände an oder mit einem Abstand von weniger als 2,50 Meter gegenüber der Grundstücksgrenze errichtet werden, es sei denn, dass ein Abstand von bis zu 2,50 Meter auf dem benachbarten Grundstück gesichert ist, um den Mindestabstand von 5 Meter zwischen Gebäuden zu wahren; § 6 Absatz 2 findet entsprechende Anwendung,</w:t>
      </w:r>
    </w:p>
    <w:p>
      <w:r>
        <w:t xml:space="preserve">als innere Brandwand zur Unterteilung ausgedehnter Gebäude in Abständen von nicht mehr als 40 Meter,</w:t>
      </w:r>
    </w:p>
    <w:p>
      <w:r>
        <w:t xml:space="preserve">als innere Brandwand zur Unterteilung landwirtschaftlich genutzter Gebäude sowie sonstiger Gebäude zur Tierhaltung, ausgenommen überdachte Tierhaltungsflächen, in Brandabschnitte von nicht mehr als 10 000 Kubikmeter Brutto-Rauminhalt,</w:t>
      </w:r>
    </w:p>
    <w:p>
      <w:r>
        <w:t xml:space="preserve">als Gebäudeabschlusswand zwischen Wohngebäuden und angebauten landwirtschaftlich genutzten Gebäuden sowie als innere Brandwand zwischen dem Wohnteil und dem landwirtschaftlich genutzten Teil eines Gebäudes.</w:t>
      </w:r>
    </w:p>
    <w:p>
      <w:r>
        <w:t xml:space="preserve">(3) Brandwände müssen auch unter zusätzlicher mechanischer Beanspruchung feuerbeständig sein und aus nichtbrennbaren Baustoffen bestehen. Anstelle von Brandwänden sind in den Fällen des Absatzes 2 Nummer 1 bis 3 zulässig</w:t>
      </w:r>
    </w:p>
    <w:p>
      <w:r>
        <w:t xml:space="preserve">für Gebäude der Gebäudeklasse 4 Wände, die auch unter zusätzlicher mechanischer Beanspruchung hochfeuerhemmend sind,</w:t>
      </w:r>
    </w:p>
    <w:p>
      <w:r>
        <w:t xml:space="preserve">für Gebäude der Gebäudeklassen 1 bis 3 hochfeuerhemmende Wände,</w:t>
      </w:r>
    </w:p>
    <w:p>
      <w:r>
        <w:t xml:space="preserve">für Gebäude der Gebäudeklassen 1 bis 3 Gebäudeabschlusswände, die jeweils von innen nach außen die Feuerwiderstandsfähigkeit der tragenden und aussteifenden Teile des Gebäudes, mindestens jedoch feuerhemmende Bauteile, und von außen nach innen die Feuerwiderstandsfähigkeit feuerbeständiger Bauteile haben.</w:t>
      </w:r>
    </w:p>
    <w:p>
      <w:r>
        <w:t xml:space="preserve">In den Fällen des Absatzes 2 Nummer 4 sind anstelle von Brandwänden feuerbeständige Wände zulässig, wenn der Brutto-Rauminhalt des landwirtschaftlich genutzten Gebäudes oder Gebäudeteils nicht größer als 2 000 Kubikmeter ist.</w:t>
      </w:r>
    </w:p>
    <w:p>
      <w:r>
        <w:t xml:space="preserve">(4) Brandwände müssen bis zur Bedachung durchgehen und in allen Geschossen übereinander angeordnet sein. Abweichend davon dürfen anstelle innerer Brandwände Wände geschossweise versetzt angeordnet werden, wenn</w:t>
      </w:r>
    </w:p>
    <w:p>
      <w:r>
        <w:t xml:space="preserve">die Wände im Übrigen Absatz 3 Satz 1 entsprechen,</w:t>
      </w:r>
    </w:p>
    <w:p>
      <w:r>
        <w:t xml:space="preserve">die Decken, soweit sie in Verbindung mit diesen Wänden stehen, feuerbeständig sind, aus nichtbrennbaren Baustoffen bestehen und keine Öffnungen haben,</w:t>
      </w:r>
    </w:p>
    <w:p>
      <w:r>
        <w:t xml:space="preserve">die Bauteile, die diese Wände und Decken unterstützen, feuerbeständig sind und aus nichtbrennbaren Baustoffen bestehen,</w:t>
      </w:r>
    </w:p>
    <w:p>
      <w:r>
        <w:t xml:space="preserve">die Außenwände in der Breite des Versatzes in dem Geschoss oberhalb oder unterhalb des Versatzes feuerbeständig sind und</w:t>
      </w:r>
    </w:p>
    <w:p>
      <w:r>
        <w:t xml:space="preserve">Öffnungen in den Außenwänden im Bereich des Versatzes so angeordnet oder andere Vorkehrungen so getroffen sind, dass eine Brandausbreitung in andere Brandabschnitte nicht zu befürchten ist.</w:t>
      </w:r>
    </w:p>
    <w:p>
      <w:r>
        <w:t xml:space="preserve">(5) Brandwände sind 0,30 Meter über die Bedachung zu führen oder in Höhe der Dachhaut mit einer beiderseits 0,50 Meter auskragenden feuerbeständigen Platte aus nichtbrennbaren Baustoffen abzuschließen; darüber dürfen brennbare Teile des Daches nicht hinweggeführt werden. Verbleibende Hohlräume sind vollständig mit nichtbrennbaren Baustoffen auszufüllen. Bei Gebäuden der Gebäudeklassen 1 bis 3 sind Brandwände mindestens bis unter die Dachhaut zu führen. Brennbare Dachlatten sind zulässig, wenn sie hohlraumfrei in nichtbrennbare, im Brandfall formstabile Dämmstoffe eingebettet sind; dies gilt entsprechend für bauphysikalisch notwendige Folien, wenn sie im Bereich der Brandwand hohlraumfrei verlegt und ober- und unterseitig vollständig von nichtbrennbaren Baustoffen abgedeckt sind.</w:t>
      </w:r>
    </w:p>
    <w:p>
      <w:r>
        <w:t xml:space="preserve">(6) Müssen Gebäude oder Gebäudeteile, die über Eck zusammenstoßen, durch eine Brandwand getrennt werden, so muss der Abstand dieser Wand von der inneren Ecke mindestens 5 Meter betragen; das gilt nicht, wenn der Winkel der inneren Ecke mehr als 120 Grad beträgt oder mindestens eine Außenwand auf 5 Meter Länge als öffnungslose feuerbeständige Wand aus nichtbrennbaren Baustoffen, bei Gebäuden der Gebäudeklassen 1 bis 4 als öffnungslose hochfeuerhemmende Wand ausgebildet ist.</w:t>
      </w:r>
    </w:p>
    <w:p>
      <w:r>
        <w:t xml:space="preserve">(7) Bauteile mit brennbaren Baustoffen dürfen über Brandwände nicht hinweggeführt werden; § 40 Absatz 1 Satz 2 bleibt unberührt. Bei Außenwandkonstruktionen, die eine seitliche Brandausbreitung begünstigen können, wie hinterlüftete Außenwandbekleidungen oder Doppelfassaden, sind gegen die Brandausbreitung im Bereich der Brandwände besondere Vorkehrungen zu treffen. Außenwandbekleidungen von Gebäudeabschluss-wänden müssen einschließlich der Dämmstoffe und Unterkonstruktionen nichtbrennbar sein. Abweichend von Satz 1 und 3 sind Dämmstoffe aus schwerentflammbaren Baustoffen bis zu einer Höhe von 0,50 Meter über der Geländeoberfläche zulässig. Bauteile dürfen in Brandwände nur soweit eingreifen, dass deren Feuerwiderstandsfähigkeit nicht beeinträchtigt wird; für Leitungen, Leitungsschlitze und Schornsteine gilt dies entsprechend.</w:t>
      </w:r>
    </w:p>
    <w:p>
      <w:r>
        <w:t xml:space="preserve">(8) Öffnungen in Brandwänden sind unzulässig. Sie sind in inneren Brandwänden nur zulässig, wenn sie auf die für die Nutzung erforderliche Zahl und Größe beschränkt sind; die Öffnungen müssen feuerbeständige, dicht- und selbstschließende Abschlüsse haben.</w:t>
      </w:r>
    </w:p>
    <w:p>
      <w:r>
        <w:t xml:space="preserve">(9) In inneren Brandwänden sind feuerbeständige Verglasungen nur zulässig, wenn sie auf die für die Nutzung erforderliche Zahl und Größe beschränkt sind.</w:t>
      </w:r>
    </w:p>
    <w:p>
      <w:r>
        <w:t xml:space="preserve">(10) Absatz 2 Nummer 1 gilt nicht für seitliche Wände von Vorbauten im Sinne des § 6 Absatz 6, wenn sie von dem Nachbargebäude oder der Nachbargrenze einen Abstand einhalten, der ihrer eigenen Ausladung entspricht, mindestens jedoch 1 Meter beträgt.</w:t>
      </w:r>
    </w:p>
    <w:p>
      <w:r>
        <w:t xml:space="preserve">(11) Die Absätze 4 bis 10 gelten entsprechend auch für Wände, die nach Absatz 3 Satz 2 und 3 anstelle von Brandwänden zulässig sind.</w:t>
      </w:r>
    </w:p>
    <w:p>
      <w:r>
        <w:t xml:space="preserve">Einzelnorm</w:t>
      </w:r>
    </w:p>
    <w:p>
      <w:r>
        <w:rPr>
          <w:color w:val="555555"/>
          <w:sz w:val="17"/>
        </w:rPr>
        <w:t xml:space="preserve">Zitiervorschlag: § 30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