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BbgBO (Brandenburg) — Baustelle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Baustellen sind so einzurichten, dass bauliche Anlagen ordnungsgemäß errichtet, geändert, instand gehalten oder beseitigt werden können und Gefahren oder vermeidbare Belästigungen nicht entstehen.</w:t>
      </w:r>
    </w:p>
    <w:p>
      <w:r>
        <w:t xml:space="preserve">(2) Bei Bauarbeiten, durch die unbeteiligte Personen gefährdet werden können, ist die Gefahrenzone abzugrenzen oder durch Warnzeichen zu kennzeichnen. Soweit erforderlich, sind Baustellen mit einem Bauzaun abzugrenzen, mit Schutzvorrichtungen gegen herabfallende Gegenstände zu versehen und zu beleuchten.</w:t>
      </w:r>
    </w:p>
    <w:p>
      <w:r>
        <w:t xml:space="preserve">(3) Bei der Ausführung nicht verfahrensfreier Bauvorhaben hat die Bauherrin oder der Bauherr an der Baustelle ein Schild, das die Bezeichnung des Bauvorhabens sowie die Namen und Anschriften der am Bau Beteiligten (§§ 53 bis 56) enthalten muss, dauerhaft und von der öffentlichen Verkehrsfläche aus sichtbar anzubringen.</w:t>
      </w:r>
    </w:p>
    <w:p>
      <w:r>
        <w:t xml:space="preserve">Einzelnorm</w:t>
      </w:r>
    </w:p>
    <w:p>
      <w:r>
        <w:rPr>
          <w:color w:val="555555"/>
          <w:sz w:val="17"/>
        </w:rPr>
        <w:t xml:space="preserve">Zitiervorschlag: § 11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