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BbgBKG (Brandenburg) — Aufgaben des Landes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hat zur Erfüllung seiner zentralen Aufgaben im Brandschutz, in der Hilfeleistung und im Katastrophenschutz</w:t>
      </w:r>
    </w:p>
    <w:p>
      <w:r>
        <w:t xml:space="preserve">auf der Grundlage der Gefahren- und Risikoanalysen der Landkreise und kreisfreien Städte sowie aufgrund der Gefährdungsabschätzung des Bundes eine Gefahren- und Risikoanalyse für das Land Brandenburg zu erstellen und Schutzziele für Ereignisse festzulegen, von denen Gefahren für mehrere Landkreise oder kreisfreie Städte ausgehen, die zentrale Abwehrmaßnahmen erfordern,</w:t>
      </w:r>
    </w:p>
    <w:p>
      <w:r>
        <w:t xml:space="preserve">Alarm- und Einsatzpläne aufzustellen, abzustimmen und fortzuschreiben,</w:t>
      </w:r>
    </w:p>
    <w:p>
      <w:r>
        <w:t xml:space="preserve">notwendige zentrale Ausbildungsstätten, eine zuständige Stelle für den Digitalfunk und technische Einrichtungen einzurichten und zu unterhalten,</w:t>
      </w:r>
    </w:p>
    <w:p>
      <w:r>
        <w:t xml:space="preserve">die übrigen Aufgabenträger nach § 2 Abs. 1 bei der Erfüllung ihrer Aufgaben zu beraten und zu unterstützen, insbesondere im Rahmen des § 24 Absatz 9 Satz 3 für die Aus- und Fortbildung der Feuerwehrangehörigen zu sorgen,</w:t>
      </w:r>
    </w:p>
    <w:p>
      <w:r>
        <w:t xml:space="preserve">für den Katastrophenschutz notwendige Ausrüstungen, insbesondere ein zentrales Katastrophenschutzlager, bereitzuhalten, soweit dies über die Aufgaben der Landkreise und kreisfreien Städte hinausgeht,</w:t>
      </w:r>
    </w:p>
    <w:p>
      <w:r>
        <w:t xml:space="preserve">die Brandschutzforschung und Brandschutznormung zu unterstützen,</w:t>
      </w:r>
    </w:p>
    <w:p>
      <w:r>
        <w:t xml:space="preserve">auf eine Zusammenarbeit mit anderen Ländern der Bundesrepublik Deutschland und Staaten hinzuwirken,</w:t>
      </w:r>
    </w:p>
    <w:p>
      <w:r>
        <w:t xml:space="preserve">sonstige, zur wirksamen Verhütung und Bekämpfung von Großschadensereignissen und Katastrophen notwendige Maßnahmen zu treffen, insbesondere Übungen durchzuführen, die bei Bedarf auch über Länder- und Staatsgrenzen hinausgehen können, und</w:t>
      </w:r>
    </w:p>
    <w:p>
      <w:r>
        <w:t xml:space="preserve">Festlegungen zu treffen, um den Schutz kritischer Infrastruktur langfristig und nachhaltig zu sichern.</w:t>
      </w:r>
    </w:p>
    <w:p>
      <w:r>
        <w:rPr>
          <w:color w:val="555555"/>
          <w:sz w:val="17"/>
        </w:rPr>
        <w:t xml:space="preserve">Zitiervorschlag: § 5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