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40a BbgBKG (Brandenburg) — Externe Notfallpläne für Abfallentsorgungseinrichtungen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Erstellung externer Notfallpläne für Abfallentsorgungseinrichtungen der Kategorie A im Sinne von § 22a der Allgemeinen Bundesbergverordnung vom 23. Oktober 1995 (BGBl. I S. 1466), die zuletzt durch Artikel 4 der Verordnung vom 18. Oktober 2017 (BGBl. I S. 3584, 3594) geändert worden ist, in der jeweils geltenden Fassung gilt § 40 Absatz 1 bis 4 entsprechend mit folgenden Maßgaben:</w:t>
      </w:r>
    </w:p>
    <w:p>
      <w:r>
        <w:t xml:space="preserve">§ 40 Absatz 1 Satz 2 ist nicht anwendbar,</w:t>
      </w:r>
    </w:p>
    <w:p>
      <w:r>
        <w:t xml:space="preserve">der Unternehmer hat vor Inbetriebnahme einer Abfallentsorgungseinrichtung die zur Erstellung externer Notfallpläne erforderlichen Informationen an den zuständigen Landkreis oder die zuständige kreisfreie Stadt zu übermitteln.</w:t>
      </w:r>
    </w:p>
    <w:p>
      <w:r>
        <w:rPr>
          <w:color w:val="555555"/>
          <w:sz w:val="17"/>
        </w:rPr>
        <w:t xml:space="preserve">Zitiervorschlag: § 40a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https://recht.nulegal.eu/gesetze/BbgBKG/40a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