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BbgBKG (Brandenburg) — Besondere Pflichten von Angehörigen der Gesundheitsberufe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ihrem Beruf tätige Ärzte, Psychotherapeuten, Zahnärzte, Tierärzte, Apotheker und Angehörige sonstiger Gesundheitsberufe sind verpflichtet, sich für die Aufgaben nach diesem Gesetz fortzubilden.</w:t>
      </w:r>
    </w:p>
    <w:p>
      <w:r>
        <w:t xml:space="preserve">(2) In die nach diesem Gesetz von den Aufgabenträgern nach § 2 Abs. 1 aufgestellten Gefahrenabwehrpläne, Alarm- und Einsatzpläne sind die in Absatz 1 genannten Personen aufzunehmen, soweit dies für die Mitwirkung bei Einsätzen und Übungen erforderlich ist. Die in Absatz 1 genannten Personen können durch die Aufgabenträger nach § 2 Abs. 1 verpflichtet werden, an Einsätzen und Übungen teilzunehmen. Die Teilnahme an Übungen erfolgt in Abstimmung mit der Landesärztekammer Brandenburg, der Kassenärztlichen Vereinigung Brandenburg und der Landeskrankenhausgesellschaft Brandenburg.</w:t>
      </w:r>
    </w:p>
    <w:p>
      <w:r>
        <w:t xml:space="preserve">(3) Die Berufskammern, die sonstigen berufsständischen Vertretungen, die Kassenärztliche Vereinigung Brandenburg und die Einrichtungen des Öffentlichen Gesundheitsdienstes übermitteln den Aufgabenträgern nach § 2 Abs. 1 die Angaben, die diese zur Durchführung dieses Gesetzes benötigen. Die Aufgabenträger nach § 2 Abs. 1 dürfen nur folgende personenbezogene Daten verarbeiten:</w:t>
      </w:r>
    </w:p>
    <w:p>
      <w:r>
        <w:t xml:space="preserve">Name,</w:t>
      </w:r>
    </w:p>
    <w:p>
      <w:r>
        <w:t xml:space="preserve">Vorname,</w:t>
      </w:r>
    </w:p>
    <w:p>
      <w:r>
        <w:t xml:space="preserve">Anschrift,</w:t>
      </w:r>
    </w:p>
    <w:p>
      <w:r>
        <w:t xml:space="preserve">Beruf,</w:t>
      </w:r>
    </w:p>
    <w:p>
      <w:r>
        <w:t xml:space="preserve">Beschäftigungsstelle und</w:t>
      </w:r>
    </w:p>
    <w:p>
      <w:r>
        <w:t xml:space="preserve">Angaben über die Erreichbarkeit.</w:t>
      </w:r>
    </w:p>
    <w:p>
      <w:r>
        <w:rPr>
          <w:color w:val="555555"/>
          <w:sz w:val="17"/>
        </w:rPr>
        <w:t xml:space="preserve">Zitiervorschlag: § 21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