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BbgBKG (Brandenburg) — Mitwirkung des Gesundheits- und Sozialwesens</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Rettungsdienste, die Krankenhäuser, die Apotheken, der Öffentliche Gesundheitsdienst, die Kassenärztliche Vereinigung Brandenburg und die berufsständischen Vertretungen der Angehörigen der Gesundheitsberufe wirken bei den Aufgaben nach diesem Gesetz mit. Die Aufgabenträger nach § 2 Abs. 1 und die in Satz 1 genannten Stellen sind zur Zusammenarbeit verpflichtet.</w:t>
      </w:r>
    </w:p>
    <w:p>
      <w:r>
        <w:t xml:space="preserve">(2) In die nach diesem Gesetz von den Aufgabenträgern nach § 2 Abs. 1 aufgestellten Gefahrenabwehrpläne, Alarm- und Einsatzpläne sind die Stellen nach Absatz 1 Satz 1 einzubeziehen, soweit dies erforderlich ist.</w:t>
      </w:r>
    </w:p>
    <w:p>
      <w:r>
        <w:t xml:space="preserve">(3) Die Krankenhäuser, Vorsorge- und Rehabilitationseinrichtungen sowie Einrichtungen, in denen eine größere Anzahl pflege- oder sonst hilfsbedürftiger Menschen untergebracht sind, sind verpflichtet, zur Mitwirkung bei den Aufgaben nach diesem Gesetz Alarm- und Einsatzpläne aufzustellen und fortzuschreiben sowie Übungen durchzuführen und an Übungen der Aufgabenträger nach § 2 Abs. 1 teilzunehmen. Die Alarm- und Einsatzpläne sind auf Anforderung mit den Gefahrenabwehrplänen, Alarm- und Einsatzplänen der Aufgabenträger nach § 2 Abs. 1 abzustimmen.</w:t>
      </w:r>
    </w:p>
    <w:p>
      <w:r>
        <w:t xml:space="preserve">(4) Die Krankenhäuser, Vorsorge- und Rehabilitationseinrichtungen haben den Aufgabenträgern nach § 2 Abs. 1 insbesondere Angaben zur Anzahl der Betten und Spezialbetten, zu besonderen Untersuchungs- und Behandlungsmöglichkeiten, Aufnahme- und Operationskapazitäten sowie zur Personalvorhaltung zu machen. Die Krankenhäuser, Vorsorge- und Rehabilitationseinrichtungen sind verpflichtet, bei Großschadensereignissen und Katastrophen geeignete Maßnahmen zu ergreifen, um Aufnahme- und Behandlungskapazitäten bereitstellen zu können. Die Maßnahmen zur Erhöhung der Aufnahme- und Behandlungskapazitäten müssen in den Alarm- und Einsatzplänen der Krankenhäuser, Vorsorge- und Rehabilitationseinrichtungen enthalten sein.</w:t>
      </w:r>
    </w:p>
    <w:p>
      <w:r>
        <w:rPr>
          <w:color w:val="555555"/>
          <w:sz w:val="17"/>
        </w:rPr>
        <w:t xml:space="preserve">Zitiervorschlag: § 20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