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BbgBKG (Brandenburg) — Rechtsstellung der Mitwirkenden im Katastrophenschutz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Vorbehaltlich anderer gesetzlicher Bestimmungen bestehen Rechte und Pflichten der Mitwirkenden im Katastrophenschutz nur gegenüber der Hilfsorganisation, der sie angehören. Soweit die organisationseigenen Regelungen nichts Abweichendes bestimmen, gilt für ihre Rechtsstellung § 27 entsprechend.</w:t>
      </w:r>
    </w:p>
    <w:p>
      <w:r>
        <w:t xml:space="preserve">(2) Die Mitwirkenden im Katastrophenschutz leisten ihren Dienst nach § 18 freiwillig und ehrenamtlich. Sie können für ihre Aus- und Fortbildung an Lehrgängen der Ausbildungsstätte nach § 5 Nr. 3 gegen Kostenerstattung teilnehmen.</w:t>
      </w:r>
    </w:p>
    <w:p>
      <w:r>
        <w:rPr>
          <w:color w:val="555555"/>
          <w:sz w:val="17"/>
        </w:rPr>
        <w:t xml:space="preserve">Zitiervorschlag: § 19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