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BbgBKG (Brandenburg) — Mitwirkung im Katastrophenschutz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Aufgabenträger nach § 2 Absatz 1 setzen zur Erfüllung ihrer Aufgaben neben der Feuerwehr, soweit sie es für erforderlich halten, insbesondere das Deutsche Rote Kreuz, die Johanniter-Unfall-Hilfe, den Malteser Hilfsdienst, den Arbeiter-Samariter-Bund und die Deutsche Lebens-Rettungs-Gesellschaft ein, wenn sich diese allgemein zur Mitwirkung bereit erklärt haben. Die Bundesanstalt Technisches Hilfswerk wirkt gemäß ihrer Aufgabenzuweisung nach dem THW-Gesetz vom 22. Januar 1990 ( BGBl. I S. 118), das zuletzt durch Artikel 5 des Gesetzes vom 11. Juni 2013 (BGBl. I S. 1514, 1522) geändert worden ist, mit.</w:t>
      </w:r>
    </w:p>
    <w:p>
      <w:r>
        <w:t xml:space="preserve">(2) Die Mitwirkung umfasst die Pflicht, das erforderliche Personal zu stellen, aus- und fortzubilden sowie die übergebenen Einheiten einsatzbereit zu halten. Bei Einsätzen, Übungen und Ausbildungsveranstaltungen, die von den zuständigen Aufgabenträgern nach § 2 Absatz 1 angeordnet worden sind, handeln die Einheiten und Einrichtungen im Katastrophenschutz im Auftrag des anordnenden Aufgabenträgers.</w:t>
      </w:r>
    </w:p>
    <w:p>
      <w:r>
        <w:rPr>
          <w:color w:val="555555"/>
          <w:sz w:val="17"/>
        </w:rPr>
        <w:t xml:space="preserve">Zitiervorschlag: § 18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