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BbgArchivG (Brandenburg) — Oberste Archivbehörde des Landes</w:t>
      </w:r>
    </w:p>
    <w:p>
      <w:r>
        <w:rPr>
          <w:color w:val="555555"/>
          <w:sz w:val="18"/>
        </w:rPr>
        <w:t xml:space="preserve">Brandenburgisches Archivgesetz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Oberste Archivbehörde ist das für das Archivwesen zuständige Landesministerium.</w:t>
      </w:r>
    </w:p>
    <w:p>
      <w:r>
        <w:t xml:space="preserve">(2) Die oberste Archivbehörde übt die Dienst- und Fachaufsicht über das Brandenburgische Landeshauptarchiv aus.</w:t>
      </w:r>
    </w:p>
    <w:p>
      <w:r>
        <w:rPr>
          <w:color w:val="555555"/>
          <w:sz w:val="17"/>
        </w:rPr>
        <w:t xml:space="preserve">Zitiervorschlag: § 13 BbgArchivG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https://recht.nulegal.eu/gesetze/BbgArchivG/13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