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BbgArchG (Brandenburg) — Partnerschaftsgesellschaften</w:t>
      </w:r>
    </w:p>
    <w:p>
      <w:r>
        <w:rPr>
          <w:color w:val="555555"/>
          <w:sz w:val="18"/>
        </w:rPr>
        <w:t xml:space="preserve">Brandenburgisches Architektengesetz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Auf Partnerschaftsgesellschaften gemäß § 8 Absatz 3 des Partnerschaftsgesellschaftsgesetzes vom 25. Juli 1994 ( BGBl. I S. 1744), das zuletzt durch Artikel 1 des Gesetzes vom 15. Juli 2013 (BGBl. I S. 2386) geändert worden ist, und auf Partnerschaftsgesellschaften mit beschränkter Berufshaftung gemäß § 8 Absatz 4 des Partnerschaftsgesellschaftsgesetzes findet § 7 Absatz 2 Satz 1 Nummer 1 bis 6 keine Anwendung.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BbgArchG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https://recht.nulegal.eu/gesetze/BbgArchG/9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