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BbgArchG (Brandenburg) — Schlichtungsausschuss</w:t>
      </w:r>
    </w:p>
    <w:p>
      <w:r>
        <w:rPr>
          <w:color w:val="555555"/>
          <w:sz w:val="18"/>
        </w:rPr>
        <w:t xml:space="preserve">Brandenburgisches Architektengesetz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Zur gütlichen Beilegung von Streitigkeiten, die sich aus der Berufsausübung zwischen Kammermitgliedern oder zwischen diesen und Dritten ergeben, ist ein Schlichtungsausschuss zu bilden. Der Schlichtungsausschuss wird in der Besetzung mit einer Vorsitzenden oder einem Vorsitzenden und zwei Beisitzerinnen oder Beisitzern tätig. Die oder der Vorsitzende soll die Befähigung zum Richteramt haben oder Diplomjuristin oder Diplomjurist sein. Die Beisitzerinnen oder Beisitzer müssen Mitglieder der Architektenkammer sein. Das Verfahren regelt die Schlichtungsordnung.</w:t>
      </w:r>
    </w:p>
    <w:p>
      <w:r>
        <w:t xml:space="preserve">(2) Bei Streitigkeiten zwischen Kammermitgliedern hat der Schlichtungsausschuss auf Anruf durch einen der Beteiligten oder auf Anordnung des Vorstandes einen Schlichtungsversuch zu unternehmen. Sind Dritte beteiligt, so kann der Schlichtungsausschuss nur mit deren Einverständnis tätig werden.</w:t>
      </w:r>
    </w:p>
    <w:p>
      <w:r>
        <w:t xml:space="preserve">Einzelnorm</w:t>
      </w:r>
    </w:p>
    <w:p>
      <w:r>
        <w:rPr>
          <w:color w:val="555555"/>
          <w:sz w:val="17"/>
        </w:rPr>
        <w:t xml:space="preserve">Zitiervorschlag: § 24 BbgArchG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https://recht.nulegal.eu/gesetze/BbgArchG/24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