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BbgAltPflHG (Brandenburg) — Ausbildungsverhältnis</w:t>
      </w:r>
    </w:p>
    <w:p>
      <w:r>
        <w:rPr>
          <w:color w:val="555555"/>
          <w:sz w:val="18"/>
        </w:rPr>
        <w:t xml:space="preserve">Brandenburgisches Altenpflegehilfegesetz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das Ausbildungsverhältnis zwischen Altenpflegehilfeschülerinnen oder Altenpflegehilfeschülern und dem Träger der praktischen Ausbildung gilt Teil 2 Abschnitt 2 des Berufsbildungsgesetzes. Die zuständige Behörde überwacht die Einhaltung dieser Vorschrift.</w:t>
      </w:r>
    </w:p>
    <w:p>
      <w:r>
        <w:rPr>
          <w:color w:val="555555"/>
          <w:sz w:val="17"/>
        </w:rPr>
        <w:t xml:space="preserve">Zitiervorschlag: § 8 BbgAltPflHG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https://recht.nulegal.eu/gesetze/BbgAltPflHG/8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