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BbgAltPflHG (Brandenburg) — Anrechnung von Fehlzeiten und Unterbrechung aus wichtigem Grund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die Dauer einer Ausbildung nach § 3 Absatz 1 werden angerechnet:</w:t>
      </w:r>
    </w:p>
    <w:p>
      <w:r>
        <w:t xml:space="preserve">ein dem Tarifvertrag entsprechender Urlaub und</w:t>
      </w:r>
    </w:p>
    <w:p>
      <w:r>
        <w:t xml:space="preserve">Unterbrechungen durch Krankheit, Schwangerschaft oder aus anderen, von der Altenpflegehilfeschülerin oder dem Altenpflegehilfeschüler nicht zu vertretenden Gründen bis zu 10 Prozent der Stunden der praktischen Ausbildung nach Maßgabe der nach § 7 zu erlassenden Ausbildungs- und Prüfungsverordnung.</w:t>
      </w:r>
    </w:p>
    <w:p>
      <w:r>
        <w:t xml:space="preserve">Die zuständige Behörde kann auf Antrag auch eine über Satz 1 hinausgehende Fehlzeit berücksichtigen, soweit eine besondere Härte vorliegt und das Erreichen des Ausbildungszieles durch die Anrechnung nicht gefährdet wird.</w:t>
      </w:r>
    </w:p>
    <w:p>
      <w:r>
        <w:t xml:space="preserve">(2) Die Ausbildung nach § 3 Absatz 1 kann aus wichtigem Grund, insbesondere für die Zeit der gesetzlichen Mutterschutzfrist und Elternzeit unterbrochen werden. Auf Antrag verlängert sich die Ausbildung entsprechend um die Zeiten, die nicht nach Absatz 1 angerechnet werden können, längstens bis zum Zeitpunkt der nächstmöglichen Prüfung.</w:t>
      </w:r>
    </w:p>
    <w:p>
      <w:r>
        <w:rPr>
          <w:color w:val="555555"/>
          <w:sz w:val="17"/>
        </w:rPr>
        <w:t xml:space="preserve">Zitiervorschlag: § 6 BbgAltPflHG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