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BbgAltPflHG (Brandenburg) — Verkürzung der Ausbildung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Antrag kann die Dauer der Ausbildung nach § 3 Absatz 1 im Umfang der fachlichen Gleichwertigkeit verkürzt werden, wenn eine andere einschlägige Ausbildung oder Teile einer einschlägigen Ausbildung nachgewiesen werden.</w:t>
      </w:r>
    </w:p>
    <w:p>
      <w:r>
        <w:t xml:space="preserve">(2) Auf Antrag kann die Dauer der Ausbildung nach § 3 Absatz 1 im Umfang der fachlichen Gleichwertigkeit auch verkürzt werden, wenn die antragstellende Person zertifizierte Fort- und Weiterbildungsmaßnahmen im Berufsfeld Altenpflege durchlaufen hat. In diesem Fall muss der Nachweis über Inhalt und Dauer der Fort- und Weiterbildungsmaßnahme über das Zertifikat erfolgen.</w:t>
      </w:r>
    </w:p>
    <w:p>
      <w:r>
        <w:t xml:space="preserve">(3) Die Verkürzung darf das Erreichen des Ausbildungszieles nicht gefährden. Über die Verkürzungsmöglichkeiten entscheidet die Altenpflegeschule. Sie ist der zuständigen Behörde gegenüber berichtspflichtig.</w:t>
      </w:r>
    </w:p>
    <w:p>
      <w:r>
        <w:rPr>
          <w:color w:val="555555"/>
          <w:sz w:val="17"/>
        </w:rPr>
        <w:t xml:space="preserve">Zitiervorschlag: § 5 BbgAltPflHG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