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BbgAbfBodG (Brandenburg) — Behördenaufbau und Zuständigkeiten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Abfallwirtschaftsbehörden sind das für die Abfallwirtschaft zuständige Ministerium als oberste Abfallwirtschaftsbehörde sowie die für Abfallwirtschaft zuständige Landesoberbehörde (Landesamt für Umwelt). Die Aufgaben der unteren Abfallwirtschaftsbehörden nehmen die Landkreise und kreisfreien Städte wahr.</w:t>
      </w:r>
    </w:p>
    <w:p>
      <w:r>
        <w:t xml:space="preserve">(2) Bodenschutzbehörden sind das für den Bodenschutz zuständige Ministerium als oberste Bodenschutzbehörde sowie die für den Bodenschutz zuständige Landesoberbehörde (Landesamt für Umwelt). Die Aufgaben der unteren Bodenschutzbehörden nehmen die Landkreise und kreisfreien Städte wahr.</w:t>
      </w:r>
    </w:p>
    <w:p>
      <w:r>
        <w:t xml:space="preserve">(3) Das für die Abfallwirtschaft und den Bodenschutz zuständige Mitglied der Landesregierung wird ermächtigt, durch Rechtsverordnung, soweit der Bergbau betroffen ist im Einvernehmen mit dem für den Bergbau zuständigen Mitglied der Landesregierung, die Zuständigkeit für den Vollzug der abfall- und bodenschutzrechtlichen Aufgaben, die sich aus Bundes-, Landes- oder unmittelbar anwendbarem Recht der Europäischen Union ergeben, sowie der Haftungsfreistellung nach Artikel 1 § 4 Absatz 3 des Umweltrahmengesetzes zu regeln, soweit nicht dieses Gesetz eine besondere Zuständigkeitsregelung enthält. Von dieser Ermächtigung ist für den Fall der Übertragung neuer Aufgaben im Sinne von Artikel 97 Absatz 3 der Verfassung des Landes Brandenburg auch eine entsprechende Regelung zur Kostendeckung und zum finanziellen Ausgleich erfasst.</w:t>
      </w:r>
    </w:p>
    <w:p>
      <w:r>
        <w:t xml:space="preserve">(4) Das für Abfallwirtschaft zuständige Mitglied der Landesregierung wird ermächtigt, durch Rechtsverordnung Einzelheiten zu Art und Menge zu beseitigender Abfälle außerhalb von abfallrechtlich oder immissionsschutzrechtlich zugelassenen Anlagen festzulegen.</w:t>
      </w:r>
    </w:p>
    <w:p>
      <w:r>
        <w:t xml:space="preserve">(5) Durch Rechtsverordnung aufgrund des Absatzes 3 und des § 15 können der zentralen Einrichtung zur Organisation der Sonderabfallentsorgung abfallrechtliche Vollzugsaufgaben übertragen werden, soweit die in § 14 Absatz 1 Satz 2 genannten Voraussetzungen vorliegen und eine Aufgabenerfüllung gesichert ist.</w:t>
      </w:r>
    </w:p>
    <w:p>
      <w:r>
        <w:t xml:space="preserve">(6) Das für Abfallwirtschaft zuständige Mitglied der Landesregierung wird ermächtigt, durch Rechtsverordnung im Einvernehmen mit dem für Inneres zuständigen Mitglied der Landesregierung einzelne abfallrechtliche Vollzugsaufgaben den örtlichen Ordnungsbehörden zu übertragen.</w:t>
      </w:r>
    </w:p>
    <w:p>
      <w:r>
        <w:t xml:space="preserve">(7) Ist in derselben Sache die örtliche oder sachliche Zuständigkeit mehrerer Bodenschutz- oder Abfallbehörden gegeben oder ist es zweckmäßig, eine Angelegenheit in benachbarten örtlichen Zuständigkeitsbereichen einheitlich zu regeln, kann die oberste Abfallwirtschafts- oder Bodenschutzbehörde die zuständige Behörde bestimmen. Ist auch die Behörde eines anderen Landes zuständig, kann die oberste Abfallwirtschafts- oder Bodenschutzbehörde mit der zuständigen Aufsichtsbehörde des anderen Landes eine gemeinsam zuständige Behörde vereinbaren.</w:t>
      </w:r>
    </w:p>
    <w:p>
      <w:r>
        <w:t xml:space="preserve">(8) In den der Bergaufsicht unterliegenden Betrieben ist die Bergbehörde für den Vollzug der in Absatz 3 genannten Vorschriften zuständig. Bei dem Vollzug des Artikels 1 § 4 Absatz 3 des Umweltrahmengesetzes ist das für Wirtschaft zuständige Ministerium die für die Erteilung des Einvernehmens zuständige Behörde. Ist beabsichtigt, eine Haftungsfreistellung zu erteilen, die über den Zeitpunkt der Entlassung des Begünstigten aus der Bergaufsicht hinaus wirkt, so ist vor Erteilung der Haftungsfreistellung das Einvernehmen der zuständigen unteren Bodenschutzbehörde einzuholen. Über die Zulassung von Abfalldeponien nach § 35 des Kreislaufwirtschaftsgesetzes entscheidet die zuständige Bergbehörde im Einvernehmen mit der zuständigen Abfallbehörde.</w:t>
      </w:r>
    </w:p>
    <w:p>
      <w:r>
        <w:t xml:space="preserve">(9) Die zuständige Landesoberbehörde unterstützt die zuständigen Behörden beim Vollzug des Abfall- und Bodenschutzrechts nach Bedarf und nimmt übergeordnete fachliche Aufgaben insbesondere bei der Entwicklung von Grundlagen, Methoden sowie zum Stand der Technik, wahr.</w:t>
      </w:r>
    </w:p>
    <w:p>
      <w:r>
        <w:t xml:space="preserve">(10) Das Landesamt für Umwelt ist zuständig, wenn ein öffentlich-rechtlicher Entsorgungsträger Antragsteller oder Adressat einer abfall- oder bodenschutzrechtlichen Anordnung oder sonstiger Maßnahmen ist. Soweit nicht die Zuständigkeiten anders bestimmt sind, ist das Landesamt für Umwelt die zuständige Behörde zum Vollzug der in Absatz 3 genannten Vorschriften.</w:t>
      </w:r>
    </w:p>
    <w:p>
      <w:r>
        <w:t xml:space="preserve">(11) Bis zum Inkrafttreten einer Verordnung nach Absatz 3 sind die unteren Bodenschutzbehörden für den Vollzug des § 29 Absatz 3 Satz 1, Absatz 4 und 5, der §§ 30, 31 und 32 Absatz 2 bis 4 zuständig. In den der Bergaufsicht unterliegenden Betrieben ist das Landesamt für Bergbau, Geologie und Rohstoffe des Landes Brandenburg (LBGR) für den Vollzug der in Satz 1 genannten Vorschriften zuständig.</w:t>
      </w:r>
    </w:p>
    <w:p>
      <w:r>
        <w:t xml:space="preserve">(12) Bestimmungen des Gesetzes zur Regelung der Staatshaftung in der Deutschen Demokratischen Republik - Staatshaftungsgesetz - vom 12. Mai 1969 ( GBl. I Nr. 5 S. 34), das zuletzt durch das Gesetz vom 3. September 1997 (GVBl. I S. 164) geändert worden ist, in der jeweils geltenden Fassung, und des § 38 Absatz 1 Buchstabe b des Ordnungsbehördengesetzes finden keine Anwendung.</w:t>
      </w:r>
    </w:p>
    <w:p>
      <w:r>
        <w:rPr>
          <w:color w:val="555555"/>
          <w:sz w:val="17"/>
        </w:rPr>
        <w:t xml:space="preserve">Zitiervorschlag: § 42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