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BbgAbfBodG (Brandenburg) — Zwecke und Ziele des Gesetzes</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Zweck dieses Gesetzes ist die Förderung einer abfallarmen, ressourcen- und klimaschonenden Kreislaufwirtschaft und die Sicherung der umweltverträglichen Abfallbeseitigung sowie die Förderung einer nachhaltigen Sicherung oder Wiederherstellung der Funktionen des Bodens.</w:t>
      </w:r>
    </w:p>
    <w:p>
      <w:r>
        <w:t xml:space="preserve">(2) Ziele der Kreislauf- und Abfallwirtschaft sind insbesondere</w:t>
      </w:r>
    </w:p>
    <w:p>
      <w:r>
        <w:t xml:space="preserve">in erster Linie die Vermeidung von Abfällen und die Vermeidung und Verringerung von Schadstoffen in Abfällen,</w:t>
      </w:r>
    </w:p>
    <w:p>
      <w:r>
        <w:t xml:space="preserve">in zweiter Linie die schadlose und nach Art und Beschaffenheit der Abfälle möglichst hochwertige und klimaschonende Verwertung nicht vermeidbarer Abfälle, soweit dies technisch möglich und wirtschaftlich zumutbar ist,</w:t>
      </w:r>
    </w:p>
    <w:p>
      <w:r>
        <w:t xml:space="preserve">die Beseitigung nicht verwertbarer Abfälle möglichst in der Nähe ihres Entstehungsortes durch Behandlung zur Verringerung der Menge und Schädlichkeit sowie durch umweltverträgliche, insbesondere klimaschonende, Beseitigung,</w:t>
      </w:r>
    </w:p>
    <w:p>
      <w:r>
        <w:t xml:space="preserve">die Schonung der natürlichen Ressourcen und die Förderung der Produktverantwortung im Sinne des § 23 des Kreislaufwirtschaftsgesetzes bei der Entwicklung, Herstellung, Be- und Verarbeitung sowie dem Vertrieb von Erzeugnissen und</w:t>
      </w:r>
    </w:p>
    <w:p>
      <w:r>
        <w:t xml:space="preserve">die Bekämpfung und Verhinderung jeglicher Form von Vermüllung sowie die Reinigung der Umwelt von Abfällen.</w:t>
      </w:r>
    </w:p>
    <w:p>
      <w:r>
        <w:t xml:space="preserve">Dabei ist der Schutz der Atmosphäre und die Vorsorge für die Folgen der globalen Klimaerwärmung besonders zu berücksichtigen. Zu diesem Zweck sollen die Möglichkeiten zur Entsorgung von Abfällen in der Nähe und bei Abfalltransporten vorrangig die Bahn oder andere ökologisch vorteilhafte Verkehrsmittel mit gleichwertigem oder geringerem Schadstoff- und Treibhauspotenzial genutzt werden.</w:t>
      </w:r>
    </w:p>
    <w:p>
      <w:r>
        <w:t xml:space="preserve">(3) Ziele des Bodenschutzes sind insbesondere:</w:t>
      </w:r>
    </w:p>
    <w:p>
      <w:r>
        <w:t xml:space="preserve">mit Grund und Boden sparsam und schonend umzugehen und dabei Bodenversiegelungen auf das notwendige Maß zu begrenzen,</w:t>
      </w:r>
    </w:p>
    <w:p>
      <w:r>
        <w:t xml:space="preserve">nach Maßgabe des Bundes-Bodenschutzgesetzes, dieses Gesetzes sowie der aufgrund dieser Gesetze erlassenen Rechtsverordnungen</w:t>
      </w:r>
    </w:p>
    <w:p>
      <w:r>
        <w:t xml:space="preserve">Vorsorgemaßnahmen gegen das Entstehen schädlicher stofflicher und nichtstofflicher Bodenveränderungen, insbesondere durch den Eintrag von schädlichen Stoffen, und die damit verbundenen Störungen der natürlichen Bodenfunktionen zu treffen und</w:t>
      </w:r>
    </w:p>
    <w:p>
      <w:r>
        <w:t xml:space="preserve">schädliche Bodenveränderungen und Altlasten sowie hierdurch verursachte Gewässerverunreinigungen zu sanieren;</w:t>
      </w:r>
    </w:p>
    <w:p>
      <w:r>
        <w:t xml:space="preserve">Absatz 2 Satz 2 gilt entsprechend.</w:t>
      </w:r>
    </w:p>
    <w:p>
      <w:r>
        <w:t xml:space="preserve">(4) Jede Person soll durch ihr Verhalten dazu beitragen, dass die Ziele der Kreislauf- und Abfallwirtschaft und des Bodenschutzes erreicht werden.</w:t>
      </w:r>
    </w:p>
    <w:p>
      <w:r>
        <w:rPr>
          <w:color w:val="555555"/>
          <w:sz w:val="17"/>
        </w:rPr>
        <w:t xml:space="preserve">Zitiervorschlag: § 1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