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BbgAZVPFJ (Brandenburg) — Ruhepausen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Ruhepausen</w:t>
      </w:r>
    </w:p>
    <w:p>
      <w:r>
        <w:t xml:space="preserve">werden grundsätzlich nicht auf die Arbeitszeit angerechnet. Die in</w:t>
      </w:r>
    </w:p>
    <w:p>
      <w:r>
        <w:t xml:space="preserve">Absatz 3 Satz 3 und Absatz 4 vorgesehenen Zeiten werden auf die Arbeitszeit angerechnet.</w:t>
      </w:r>
    </w:p>
    <w:p>
      <w:r>
        <w:t xml:space="preserve">(2) Die Arbeit</w:t>
      </w:r>
    </w:p>
    <w:p>
      <w:r>
        <w:t xml:space="preserve">ist spätestens nach sechs Stunden durch eine Ruhepause von mindestens 30 Minuten</w:t>
      </w:r>
    </w:p>
    <w:p>
      <w:r>
        <w:t xml:space="preserve">zu unterbrechen. Bei einer im Voraus festgelegten Arbeitszeit von mehr als neun</w:t>
      </w:r>
    </w:p>
    <w:p>
      <w:r>
        <w:t xml:space="preserve">Stunden beträgt die Ruhepause mindestens 45 Minuten.</w:t>
      </w:r>
    </w:p>
    <w:p>
      <w:r>
        <w:t xml:space="preserve">(3) Die im Wechselschichtdienst, im Dienst zu unregelmäßigen Zeiten sowie bei der</w:t>
      </w:r>
    </w:p>
    <w:p>
      <w:r>
        <w:t xml:space="preserve">Teilnahme an Einsätzen aus besonderem Anlass und an Übungen eingesetzten Beamten</w:t>
      </w:r>
    </w:p>
    <w:p>
      <w:r>
        <w:t xml:space="preserve">haben keine Ruhepausen. Satz 1 gilt für schichtdienstleistende Beamte</w:t>
      </w:r>
    </w:p>
    <w:p>
      <w:r>
        <w:t xml:space="preserve">entsprechend, wenn die Einsatzlage oder die organisatorische Gestaltung des</w:t>
      </w:r>
    </w:p>
    <w:p>
      <w:r>
        <w:t xml:space="preserve">Dienstbetriebes keine Ruhepausen zulässt. Den in den Sätzen 1 und 2</w:t>
      </w:r>
    </w:p>
    <w:p>
      <w:r>
        <w:t xml:space="preserve">genannten Beamten ist während des Dienstes Gelegenheit zu geben, sich zu stärken</w:t>
      </w:r>
    </w:p>
    <w:p>
      <w:r>
        <w:t xml:space="preserve">beziehungsweise zu erfrischen.</w:t>
      </w:r>
    </w:p>
    <w:p>
      <w:r>
        <w:t xml:space="preserve">(4) Werden</w:t>
      </w:r>
    </w:p>
    <w:p>
      <w:r>
        <w:t xml:space="preserve">Beamte an Bildschirmarbeitsplätzen eingesetzt, richtet sich die Unterbrechung</w:t>
      </w:r>
    </w:p>
    <w:p>
      <w:r>
        <w:t xml:space="preserve">der Bildschirmarbeit nach den allgemeinen Schutzvorschriften.</w:t>
      </w:r>
    </w:p>
    <w:p>
      <w:r>
        <w:t xml:space="preserve">(5) Für Beamte</w:t>
      </w:r>
    </w:p>
    <w:p>
      <w:r>
        <w:t xml:space="preserve">auf Widerruf im Vorbereitungsdienst und für Bewerber, die an</w:t>
      </w:r>
    </w:p>
    <w:p>
      <w:r>
        <w:t xml:space="preserve">einer Aufstiegsausbildung teilnehmen, werden die Pausen</w:t>
      </w:r>
    </w:p>
    <w:p>
      <w:r>
        <w:t xml:space="preserve">während der fachtheoretischen Ausbildung von der zuständigen Bildungseinrichtung</w:t>
      </w:r>
    </w:p>
    <w:p>
      <w:r>
        <w:t xml:space="preserve">vorgegeben.</w:t>
      </w:r>
    </w:p>
    <w:p>
      <w:r>
        <w:rPr>
          <w:color w:val="555555"/>
          <w:sz w:val="17"/>
        </w:rPr>
        <w:t xml:space="preserve">Zitiervorschlag: § 7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