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BbgAZVPFJ (Brandenburg) — Arbeitstage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</w:t>
      </w:r>
    </w:p>
    <w:p>
      <w:r>
        <w:t xml:space="preserve">Arbeitstage gelten die Wochentage Montag bis Freitag, mit Ausnahme der</w:t>
      </w:r>
    </w:p>
    <w:p>
      <w:r>
        <w:t xml:space="preserve">gesetzlichen Feiertage. Soweit dienstliche Interessen nicht entgegenstehen, kann</w:t>
      </w:r>
    </w:p>
    <w:p>
      <w:r>
        <w:t xml:space="preserve">Beamten gestattet werden, auch am Sonnabend Dienst zu leisten. Die Beamten im</w:t>
      </w:r>
    </w:p>
    <w:p>
      <w:r>
        <w:t xml:space="preserve">Wechselschicht- und Schichtdienst sowie im Dienst zu unregelmäßigen Zeiten</w:t>
      </w:r>
    </w:p>
    <w:p>
      <w:r>
        <w:t xml:space="preserve">versehen ihren Dienst auch am Sonnabend, Sonntag und an den gesetzlichen</w:t>
      </w:r>
    </w:p>
    <w:p>
      <w:r>
        <w:t xml:space="preserve">Feiertagen.</w:t>
      </w:r>
    </w:p>
    <w:p>
      <w:r>
        <w:t xml:space="preserve">(2) Soweit es</w:t>
      </w:r>
    </w:p>
    <w:p>
      <w:r>
        <w:t xml:space="preserve">dienstlich zwingend erforderlich ist, kann der Leiter der Dienststelle oder der</w:t>
      </w:r>
    </w:p>
    <w:p>
      <w:r>
        <w:t xml:space="preserve">von ihm Beauftragte Dienst an Sonnabenden, Sonn- und Feiertagen oder zu anderen</w:t>
      </w:r>
    </w:p>
    <w:p>
      <w:r>
        <w:t xml:space="preserve">dienstfreien Zeiten anordnen. Die an diesen Tagen geleisteten Zeiten sind durch</w:t>
      </w:r>
    </w:p>
    <w:p>
      <w:r>
        <w:t xml:space="preserve">Zeitausgleich an anderen Tagen auszugleichen, der zusammenhängend gewährt werden</w:t>
      </w:r>
    </w:p>
    <w:p>
      <w:r>
        <w:t xml:space="preserve">soll.</w:t>
      </w:r>
    </w:p>
    <w:p>
      <w:r>
        <w:t xml:space="preserve">(3) Die</w:t>
      </w:r>
    </w:p>
    <w:p>
      <w:r>
        <w:t xml:space="preserve">oberste Dienstbehörde kann anordnen, dass aus besonderem Anlass der Dienst an</w:t>
      </w:r>
    </w:p>
    <w:p>
      <w:r>
        <w:t xml:space="preserve">einzelnen Arbeitstagen ganz oder teilweise entfällt. Bei örtlich bedingten</w:t>
      </w:r>
    </w:p>
    <w:p>
      <w:r>
        <w:t xml:space="preserve">besonderen Anlässen kann das Entfallen der Dienstleistungspflicht vom Leiter der</w:t>
      </w:r>
    </w:p>
    <w:p>
      <w:r>
        <w:t xml:space="preserve">Dienststelle oder den von ihm Beauftragten angeordnet werden.</w:t>
      </w:r>
    </w:p>
    <w:p>
      <w:r>
        <w:t xml:space="preserve">(4) Am 24. und</w:t>
      </w:r>
    </w:p>
    <w:p>
      <w:r>
        <w:t xml:space="preserve">31. Dezember entfällt der Dienst, sofern die dienstlichen oder betrieblichen</w:t>
      </w:r>
    </w:p>
    <w:p>
      <w:r>
        <w:t xml:space="preserve">Verhältnisse es zulassen. Kann der Dienst aus dienstlichen oder betrieblichen</w:t>
      </w:r>
    </w:p>
    <w:p>
      <w:r>
        <w:t xml:space="preserve">Gründen nicht entfallen, ist an einem anderen Tag Freizeitausgleich im Umfang</w:t>
      </w:r>
    </w:p>
    <w:p>
      <w:r>
        <w:t xml:space="preserve">der tatsächlich geleisteten Arbeitszeit zu gewähren.</w:t>
      </w:r>
    </w:p>
    <w:p>
      <w:r>
        <w:t xml:space="preserve">(5) Beamte</w:t>
      </w:r>
    </w:p>
    <w:p>
      <w:r>
        <w:t xml:space="preserve">haben innerhalb von fünf Wochen Anspruch auf zwei dienstfreie Wochenenden.</w:t>
      </w:r>
    </w:p>
    <w:p>
      <w:r>
        <w:rPr>
          <w:color w:val="555555"/>
          <w:sz w:val="17"/>
        </w:rPr>
        <w:t xml:space="preserve">Zitiervorschlag: § 4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