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BbgAZVPFJ (Brandenburg) — Wöchentliche und tägliche Arbeitszeit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regelmäßige wöchentliche</w:t>
      </w:r>
    </w:p>
    <w:p>
      <w:r>
        <w:t xml:space="preserve">Arbeitszeit beträgt ausschließlich der Ruhepausen 40 Stunden. In einem</w:t>
      </w:r>
    </w:p>
    <w:p>
      <w:r>
        <w:t xml:space="preserve">Bezugszeitraum von vier Monaten darf die durchschnittliche Arbeitszeit 48</w:t>
      </w:r>
    </w:p>
    <w:p>
      <w:r>
        <w:t xml:space="preserve">Stunden einschließlich der Überstunden im Siebentageszeitraum nicht</w:t>
      </w:r>
    </w:p>
    <w:p>
      <w:r>
        <w:t xml:space="preserve">überschreiten. Bei der Ermittlung der im Durchschnitt geleisteten Arbeitszeit</w:t>
      </w:r>
    </w:p>
    <w:p>
      <w:r>
        <w:t xml:space="preserve">bleiben Zeiten des Erholungsurlaubes und der Dienstunfähigkeit unberücksichtigt.</w:t>
      </w:r>
    </w:p>
    <w:p>
      <w:r>
        <w:t xml:space="preserve">(2) Die</w:t>
      </w:r>
    </w:p>
    <w:p>
      <w:r>
        <w:t xml:space="preserve">regelmäßige wöchentliche Arbeitszeit vermindert sich um die dienstfreien Zeiten</w:t>
      </w:r>
    </w:p>
    <w:p>
      <w:r>
        <w:t xml:space="preserve">gemäß § 4 und für jeden auf einen Arbeitstag fallenden gesetzlichen Feiertag, um</w:t>
      </w:r>
    </w:p>
    <w:p>
      <w:r>
        <w:t xml:space="preserve">die Arbeitszeit, die an diesem Tag zu leisten wäre.</w:t>
      </w:r>
    </w:p>
    <w:p>
      <w:r>
        <w:t xml:space="preserve">(3) Wenn die</w:t>
      </w:r>
    </w:p>
    <w:p>
      <w:r>
        <w:t xml:space="preserve">dienstlichen Belange es zwingend erfordern, kann der Leiter der Dienststelle die</w:t>
      </w:r>
    </w:p>
    <w:p>
      <w:r>
        <w:t xml:space="preserve">tägliche Arbeitszeit verlängern oder verkürzen. Dabei sollen zwölf Stunden am</w:t>
      </w:r>
    </w:p>
    <w:p>
      <w:r>
        <w:t xml:space="preserve">Tag nicht überschritten werden. Eine abweichende Einteilung der Arbeitszeit ist</w:t>
      </w:r>
    </w:p>
    <w:p>
      <w:r>
        <w:t xml:space="preserve">innerhalb von vier Monaten auszugleichen. Abweichend von Satz 1 kann auch der</w:t>
      </w:r>
    </w:p>
    <w:p>
      <w:r>
        <w:t xml:space="preserve">Leiter der Dienststelle oder der von ihm Beauftragte für einzelne oder eine</w:t>
      </w:r>
    </w:p>
    <w:p>
      <w:r>
        <w:t xml:space="preserve">beschränkte Anzahl von Vollzugsbeamten eine andere Anordnung treffen, wenn dies</w:t>
      </w:r>
    </w:p>
    <w:p>
      <w:r>
        <w:t xml:space="preserve">nach den örtlichen oder dienstlichen Verhältnissen oder aus persönlichen Gründen</w:t>
      </w:r>
    </w:p>
    <w:p>
      <w:r>
        <w:t xml:space="preserve">gerechtfertigt ist.</w:t>
      </w:r>
    </w:p>
    <w:p>
      <w:r>
        <w:t xml:space="preserve">(4) Zur</w:t>
      </w:r>
    </w:p>
    <w:p>
      <w:r>
        <w:t xml:space="preserve">Arbeitszeit zählt auch der Dienst aus besonderem Anlass, insbesondere die</w:t>
      </w:r>
    </w:p>
    <w:p>
      <w:r>
        <w:t xml:space="preserve">Teilnahme an Einsätzen und Übungen, an dienstlich veranlassten</w:t>
      </w:r>
    </w:p>
    <w:p>
      <w:r>
        <w:t xml:space="preserve">Ausbildungsveranstaltungen, Dienstversammlungen und an sonstigen dienstlichen</w:t>
      </w:r>
    </w:p>
    <w:p>
      <w:r>
        <w:t xml:space="preserve">Verrichtungen einschließlich der Wahrnehmung von amtlichen oder gerichtlichen</w:t>
      </w:r>
    </w:p>
    <w:p>
      <w:r>
        <w:t xml:space="preserve">Terminen im Zusammenhang mit der Ausübung des Dienstes. Werden Beamte außerhalb</w:t>
      </w:r>
    </w:p>
    <w:p>
      <w:r>
        <w:t xml:space="preserve">der vorgesehenen Arbeitszeit zur Erfüllung dringender amtlicher Aufgaben tätig,</w:t>
      </w:r>
    </w:p>
    <w:p>
      <w:r>
        <w:t xml:space="preserve">so ist diese Zeit als Arbeitszeit anzurechnen.</w:t>
      </w:r>
    </w:p>
    <w:p>
      <w:r>
        <w:t xml:space="preserve">(5) Den im</w:t>
      </w:r>
    </w:p>
    <w:p>
      <w:r>
        <w:t xml:space="preserve">Wechselschicht- und Schichtdienst eingesetzten Beamten ist die für die Übernahme</w:t>
      </w:r>
    </w:p>
    <w:p>
      <w:r>
        <w:t xml:space="preserve">der Dienstgeschäfte notwendige Arbeitszeit monatlich nachträglich anzurechnen.</w:t>
      </w:r>
    </w:p>
    <w:p>
      <w:r>
        <w:t xml:space="preserve">(6) Zur</w:t>
      </w:r>
    </w:p>
    <w:p>
      <w:r>
        <w:t xml:space="preserve">Berechnung der Anwesenheitszeit bei Krankheit, Urlaub oder ganztägiger Befreiung</w:t>
      </w:r>
    </w:p>
    <w:p>
      <w:r>
        <w:t xml:space="preserve">von der Pflicht zur Dienstleistung wird an Arbeitstagen die regelmäßige tägliche</w:t>
      </w:r>
    </w:p>
    <w:p>
      <w:r>
        <w:t xml:space="preserve">Arbeitszeit zugrunde gelegt. Wird die tägliche Arbeitszeit wegen Krankheit</w:t>
      </w:r>
    </w:p>
    <w:p>
      <w:r>
        <w:t xml:space="preserve">unterbrochen, so gilt die Zeit der Unterbrechung als Anwesenheitszeit.</w:t>
      </w:r>
    </w:p>
    <w:p>
      <w:r>
        <w:rPr>
          <w:color w:val="555555"/>
          <w:sz w:val="17"/>
        </w:rPr>
        <w:t xml:space="preserve">Zitiervorschlag: § 3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