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BbgAZVPFJ (Brandenburg) — Experimentierklausel, Ausnahmeregelung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Zur Erprobung neuer Arbeitszeitmodelle</w:t>
      </w:r>
    </w:p>
    <w:p>
      <w:r>
        <w:t xml:space="preserve">kann die oberste Dienstbehörde von den Bestimmungen dieser Verordnung Ausnahmen</w:t>
      </w:r>
    </w:p>
    <w:p>
      <w:r>
        <w:t xml:space="preserve">zulassen. Dies gilt auch, wenn dieselbe oder eine ähnliche Regelung von einer</w:t>
      </w:r>
    </w:p>
    <w:p>
      <w:r>
        <w:t xml:space="preserve">anderen Dienststelle bereits erprobt wird.</w:t>
      </w:r>
    </w:p>
    <w:p>
      <w:r>
        <w:t xml:space="preserve">(2) Für die</w:t>
      </w:r>
    </w:p>
    <w:p>
      <w:r>
        <w:t xml:space="preserve">Dozenten an den zuständigen Bildungseinrichtungen kann die zuständige oberste</w:t>
      </w:r>
    </w:p>
    <w:p>
      <w:r>
        <w:t xml:space="preserve">Dienstbehörde von den §§ 3, 4 und 18 abweichen.</w:t>
      </w:r>
    </w:p>
    <w:p>
      <w:r>
        <w:rPr>
          <w:color w:val="555555"/>
          <w:sz w:val="17"/>
        </w:rPr>
        <w:t xml:space="preserve">Zitiervorschlag: § 28 BbgAZVPFJ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