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 BbgAZVPFJ (Brandenburg) — Flexibilisierung der Arbeitszeit</w:t>
      </w:r>
    </w:p>
    <w:p>
      <w:r>
        <w:rPr>
          <w:color w:val="555555"/>
          <w:sz w:val="18"/>
        </w:rPr>
        <w:t xml:space="preserve">Brandenburgische Arbeitszeitverordnung Polizei, Feuerwehr, Justizvollzug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§ 17 Absatz 3</w:t>
      </w:r>
    </w:p>
    <w:p>
      <w:r>
        <w:t xml:space="preserve">und die §§ 18 bis 20 gelten für Beamte im Justizvollzugsdienst entsprechend.</w:t>
      </w:r>
    </w:p>
    <w:p>
      <w:r>
        <w:rPr>
          <w:color w:val="555555"/>
          <w:sz w:val="17"/>
        </w:rPr>
        <w:t xml:space="preserve">Zitiervorschlag: § 27 BbgAZVPFJ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https://recht.nulegal.eu/gesetze/BbgAZVPFJ/27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