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BbgAZVPFJ (Brandenburg) — Arbeitszeitkonten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Einrichtung von Jahresarbeitszeitkonten ist zulässig. Die hierfür festzulegende</w:t>
      </w:r>
    </w:p>
    <w:p>
      <w:r>
        <w:t xml:space="preserve">Jahresarbeitszeit wird durch die oberste Dienstbehörde auf Basis der</w:t>
      </w:r>
    </w:p>
    <w:p>
      <w:r>
        <w:t xml:space="preserve">kalendarischen Bedingungen bestimmt.</w:t>
      </w:r>
    </w:p>
    <w:p>
      <w:r>
        <w:t xml:space="preserve">(2)</w:t>
      </w:r>
    </w:p>
    <w:p>
      <w:r>
        <w:t xml:space="preserve">Grundsätzlich ist das Jahresarbeitszeitkonto innerhalb eines Kalenderjahres</w:t>
      </w:r>
    </w:p>
    <w:p>
      <w:r>
        <w:t xml:space="preserve">auszugleichen. Zeitguthaben werden im Umfang von 120 Stunden und Zeitdefizite in</w:t>
      </w:r>
    </w:p>
    <w:p>
      <w:r>
        <w:t xml:space="preserve">vollem Umfang in das Folgejahr übertragen. § 18 Absatz 4 Satz 3 gilt</w:t>
      </w:r>
    </w:p>
    <w:p>
      <w:r>
        <w:t xml:space="preserve">entsprechend.</w:t>
      </w:r>
    </w:p>
    <w:p>
      <w:r>
        <w:t xml:space="preserve">(3) Die</w:t>
      </w:r>
    </w:p>
    <w:p>
      <w:r>
        <w:t xml:space="preserve">Einrichtung eines langfristigen Arbeitszeitkontos ist zulässig. Die oberste</w:t>
      </w:r>
    </w:p>
    <w:p>
      <w:r>
        <w:t xml:space="preserve">Dienstbehörde erlässt die hierfür notwendigen Ausführungsvorschriften im</w:t>
      </w:r>
    </w:p>
    <w:p>
      <w:r>
        <w:t xml:space="preserve">Einvernehmen mit dem für das finanzielle öffentliche Dienstrecht zuständigen</w:t>
      </w:r>
    </w:p>
    <w:p>
      <w:r>
        <w:t xml:space="preserve">Ministerium.</w:t>
      </w:r>
    </w:p>
    <w:p>
      <w:r>
        <w:t xml:space="preserve">(4) Die</w:t>
      </w:r>
    </w:p>
    <w:p>
      <w:r>
        <w:t xml:space="preserve">Jahresarbeitszeit ermäßigt sich entsprechend dem Umfang einer bewilligten</w:t>
      </w:r>
    </w:p>
    <w:p>
      <w:r>
        <w:t xml:space="preserve">Teilzeitbeschäftigung und kann, wenn nicht zwingende dienstliche Gründe dagegen</w:t>
      </w:r>
    </w:p>
    <w:p>
      <w:r>
        <w:t xml:space="preserve">sprechen, im gegenseitigen Einvernehmen innerhalb des Kalenderjahres verteilt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19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