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BbgAZVPFJ (Brandenburg) — Abweichende Arbeitszeitregelungen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in der</w:t>
      </w:r>
    </w:p>
    <w:p>
      <w:r>
        <w:t xml:space="preserve">obersten Dienstbehörde tätige Beamte des Polizeivollzugsdienstes werden im Falle</w:t>
      </w:r>
    </w:p>
    <w:p>
      <w:r>
        <w:t xml:space="preserve">des § 3 Absatz 3 entsprechende Regelungen durch das fachlich zuständige Mitglied</w:t>
      </w:r>
    </w:p>
    <w:p>
      <w:r>
        <w:t xml:space="preserve">der Landesregierung oder den von ihm Beauftragten getroffen.</w:t>
      </w:r>
    </w:p>
    <w:p>
      <w:r>
        <w:t xml:space="preserve">(2) Abweichend</w:t>
      </w:r>
    </w:p>
    <w:p>
      <w:r>
        <w:t xml:space="preserve">von § 3 Absatz 6 wird bei Vorliegen einer genehmigten Dienstplanung bei</w:t>
      </w:r>
    </w:p>
    <w:p>
      <w:r>
        <w:t xml:space="preserve">ganztägiger Krankheit, Erkrankung während der Arbeitszeit beziehungsweise deren</w:t>
      </w:r>
    </w:p>
    <w:p>
      <w:r>
        <w:t xml:space="preserve">krankheitsbedingter Unterbrechung in einem Zeitraum von 14 Kalendertagen die für</w:t>
      </w:r>
    </w:p>
    <w:p>
      <w:r>
        <w:t xml:space="preserve">den jeweiligen Tag vorgeplante Dienstzeit angerechnet. In allen anderen Fällen</w:t>
      </w:r>
    </w:p>
    <w:p>
      <w:r>
        <w:t xml:space="preserve">gilt ein Fünftel der regelmäßigen wöchentlichen Arbeitszeit als erbracht.</w:t>
      </w:r>
    </w:p>
    <w:p>
      <w:r>
        <w:t xml:space="preserve">(3) Die</w:t>
      </w:r>
    </w:p>
    <w:p>
      <w:r>
        <w:t xml:space="preserve">oberste Dienstbehörde kann von den Vorschriften des § 4 Absatz 3 und 4, des § 10</w:t>
      </w:r>
    </w:p>
    <w:p>
      <w:r>
        <w:t xml:space="preserve">sowie des § 12 abweichende Regelungen treffen, soweit sie dienstlich</w:t>
      </w:r>
    </w:p>
    <w:p>
      <w:r>
        <w:t xml:space="preserve">erforderlich sind.</w:t>
      </w:r>
    </w:p>
    <w:p>
      <w:r>
        <w:rPr>
          <w:color w:val="555555"/>
          <w:sz w:val="17"/>
        </w:rPr>
        <w:t xml:space="preserve">Zitiervorschlag: § 17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