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BbgAZVPFJ (Brandenburg) — Dienstreisen, dienstliche Fortbildungen, Gerichtstermine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</w:t>
      </w:r>
    </w:p>
    <w:p>
      <w:r>
        <w:t xml:space="preserve">Dienstreisen gilt nur die Zeit der dienstlichen Inanspruchnahme am auswärtigen</w:t>
      </w:r>
    </w:p>
    <w:p>
      <w:r>
        <w:t xml:space="preserve">Geschäftsort als</w:t>
      </w:r>
    </w:p>
    <w:p>
      <w:r>
        <w:t xml:space="preserve">Arbeitszeit, es sei denn, dass die Reisezeit das Dienstgeschäft beinhaltet.</w:t>
      </w:r>
    </w:p>
    <w:p>
      <w:r>
        <w:t xml:space="preserve">(2) Für jeden</w:t>
      </w:r>
    </w:p>
    <w:p>
      <w:r>
        <w:t xml:space="preserve">Tag der Dienstreise einschließlich der Reisetage wird jedoch die tatsächliche</w:t>
      </w:r>
    </w:p>
    <w:p>
      <w:r>
        <w:t xml:space="preserve">Dauer des Dienstgeschäftes sowie der Reise- und Wartezeiten bis zum Erreichen</w:t>
      </w:r>
    </w:p>
    <w:p>
      <w:r>
        <w:t xml:space="preserve">der auf ihn entfallenden regelmäßigen, dienstplanmäßigen oder durchschnittlichen</w:t>
      </w:r>
    </w:p>
    <w:p>
      <w:r>
        <w:t xml:space="preserve">Arbeitszeit (Sollarbeitszeit) als Arbeitszeit berücksichtigt.</w:t>
      </w:r>
    </w:p>
    <w:p>
      <w:r>
        <w:t xml:space="preserve">(3)</w:t>
      </w:r>
    </w:p>
    <w:p>
      <w:r>
        <w:t xml:space="preserve">Überschreiten die Reisezeit oder die Reisezeit und die Dauer des</w:t>
      </w:r>
    </w:p>
    <w:p>
      <w:r>
        <w:t xml:space="preserve">Dienstgeschäftes die Sollarbeitszeit, werden höchstens bis zu zehn Stunden als</w:t>
      </w:r>
    </w:p>
    <w:p>
      <w:r>
        <w:t xml:space="preserve">Arbeitszeit angerechnet. Überschreitet das Dienstgeschäft die Dauer von zehn</w:t>
      </w:r>
    </w:p>
    <w:p>
      <w:r>
        <w:t xml:space="preserve">Stunden, dürfen unter Berücksichtigung von § 3 Absatz 3 Satz 1 und 2 nicht mehr</w:t>
      </w:r>
    </w:p>
    <w:p>
      <w:r>
        <w:t xml:space="preserve">als zwölf Stunden als Arbeitszeit angerechnet werden. Die Sätze 1 und 2 gelten</w:t>
      </w:r>
    </w:p>
    <w:p>
      <w:r>
        <w:t xml:space="preserve">auch für Dienstreisen an regelmäßig oder dienstplanmäßig dienstfreien Tagen.</w:t>
      </w:r>
    </w:p>
    <w:p>
      <w:r>
        <w:t xml:space="preserve">(4) Bei</w:t>
      </w:r>
    </w:p>
    <w:p>
      <w:r>
        <w:t xml:space="preserve">Teilzeitbeschäftigung wird als Sollarbeitszeit die Sollarbeitszeit für</w:t>
      </w:r>
    </w:p>
    <w:p>
      <w:r>
        <w:t xml:space="preserve">Vollzeitbeschäftigung zugrunde gelegt, falls dies für den Beamten günstiger ist,</w:t>
      </w:r>
    </w:p>
    <w:p>
      <w:r>
        <w:t xml:space="preserve">als die Berücksichtigung der individuellen regelmäßigen täglichen Arbeitszeit.</w:t>
      </w:r>
    </w:p>
    <w:p>
      <w:r>
        <w:t xml:space="preserve">(5) Die</w:t>
      </w:r>
    </w:p>
    <w:p>
      <w:r>
        <w:t xml:space="preserve">Regelungen der Absätze 1 bis 4 gelten für die Teilnahme an außerhalb der</w:t>
      </w:r>
    </w:p>
    <w:p>
      <w:r>
        <w:t xml:space="preserve">Beschäftigungsdienststätte stattfindenden dienstlichen Fortbildungsmaßnahmen</w:t>
      </w:r>
    </w:p>
    <w:p>
      <w:r>
        <w:t xml:space="preserve">entsprechend.</w:t>
      </w:r>
    </w:p>
    <w:p>
      <w:r>
        <w:t xml:space="preserve">(6) Für die Wahrnehmung von amtlichen oder gerichtlichen Terminen aus der Freizeit</w:t>
      </w:r>
    </w:p>
    <w:p>
      <w:r>
        <w:t xml:space="preserve">heraus im Zusammenhang mit der Ausübung des Dienstes ist eine Arbeitszeit von</w:t>
      </w:r>
    </w:p>
    <w:p>
      <w:r>
        <w:t xml:space="preserve">drei Stunden anzurechnen. Soweit eine tatsächlich längere Beanspruchung durch</w:t>
      </w:r>
    </w:p>
    <w:p>
      <w:r>
        <w:t xml:space="preserve">den einzelnen Termin einschließlich der An- und Abfahrtszeiten besteht, ist</w:t>
      </w:r>
    </w:p>
    <w:p>
      <w:r>
        <w:t xml:space="preserve">diese Zeit anzurechnen. Haben Beamte in dienstlicher Eigenschaft einen amtlichen</w:t>
      </w:r>
    </w:p>
    <w:p>
      <w:r>
        <w:t xml:space="preserve">oder gerichtlichen Termin wahrzunehmen, ist sicherzustellen, dass eine</w:t>
      </w:r>
    </w:p>
    <w:p>
      <w:r>
        <w:t xml:space="preserve">vorangehende Ruhezeit von mindestens elf Stunden vor dem Termin (einschließlich</w:t>
      </w:r>
    </w:p>
    <w:p>
      <w:r>
        <w:t xml:space="preserve">der Anfahrt) gewährleistet wird. Gegebenenfalls ist eine Befreiung im</w:t>
      </w:r>
    </w:p>
    <w:p>
      <w:r>
        <w:t xml:space="preserve">notwendigen Umfang vom vorangehenden Nachtdienst zu gewähren. In diesem Fall</w:t>
      </w:r>
    </w:p>
    <w:p>
      <w:r>
        <w:t xml:space="preserve">wird die Dauer des Nachtdienstes als Arbeitszeit angerechnet.</w:t>
      </w:r>
    </w:p>
    <w:p>
      <w:r>
        <w:rPr>
          <w:color w:val="555555"/>
          <w:sz w:val="17"/>
        </w:rPr>
        <w:t xml:space="preserve">Zitiervorschlag: § 11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