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BbgAZVPFJ (Brandenburg) — Dienst zu unregelmäßigen Zeiten</w:t>
      </w:r>
    </w:p>
    <w:p>
      <w:r>
        <w:rPr>
          <w:color w:val="555555"/>
          <w:sz w:val="18"/>
        </w:rPr>
        <w:t xml:space="preserve">Brandenburgische Arbeitszeitverordnung Polizei, Feuerwehr, Justizvollzug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Dienst zu</w:t>
      </w:r>
    </w:p>
    <w:p>
      <w:r>
        <w:t xml:space="preserve">unregelmäßigen Zeiten wird nach den dienstlichen Erfordernissen auf Weisung des</w:t>
      </w:r>
    </w:p>
    <w:p>
      <w:r>
        <w:t xml:space="preserve">Leiters der Dienststelle oder des von ihm Beauftragten ausgeübt. Er</w:t>
      </w:r>
    </w:p>
    <w:p>
      <w:r>
        <w:t xml:space="preserve">gewährleistet die Einhaltung der regelmäßigen wöchentlichen Arbeitszeit.</w:t>
      </w:r>
    </w:p>
    <w:p>
      <w:r>
        <w:rPr>
          <w:color w:val="555555"/>
          <w:sz w:val="17"/>
        </w:rPr>
        <w:t xml:space="preserve">Zitiervorschlag: § 10 BbgAZVPFJ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https://recht.nulegal.eu/gesetze/BbgAZVPFJ/10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