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BbgAPOhtD (Brandenburg) — Entlassung aus dem technischen Referendariat</w:t>
      </w:r>
    </w:p>
    <w:p>
      <w:r>
        <w:rPr>
          <w:color w:val="555555"/>
          <w:sz w:val="18"/>
        </w:rPr>
        <w:t xml:space="preserve">Brandenburgische Ausbildungs- und Prüfungsordnung höherer 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Einstellungsbehörde kann Referendarinnen und Referendare unter Widerruf des Beamtenverhältnisses oder Beendigung des öffentlich-rechtlichen Ausbildungsverhältnisses aus dem technischen Referendariat gemäß § 23 Absatz 4 des Beamtenstatusgesetzes entlassen, wenn ein wichtiger Grund vorliegt. Dies ist insbesondere der Fall, wenn</w:t>
      </w:r>
    </w:p>
    <w:p>
      <w:r>
        <w:t xml:space="preserve">sie sich durch Verletzung der beamtenrechtlichen Pflichten oder durch sonstige tadelhafte Führung unwürdig erweisen, im Dienst belassen zu werden,</w:t>
      </w:r>
    </w:p>
    <w:p>
      <w:r>
        <w:t xml:space="preserve">zu erkennen ist, dass sie das Ziel der Ausbildung nicht erreichen werden, oder</w:t>
      </w:r>
    </w:p>
    <w:p>
      <w:r>
        <w:t xml:space="preserve">sie es schuldhaft versäumen, die Zulassung zum Staatsexamen (§ 14 Absatz 2) oder die Zulassung zur Wiederholung des Staatsexamens (§ 23 Absatz 4) fristgemäß zu beantragen.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11 BbgAPOhtD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https://recht.nulegal.eu/gesetze/BbgAPOhtD/11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