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BbgAPOhtD (Brandenburg) — Urlaub, Berücksichtigung der Belange behinderter Referendarinnen und Referendare</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Erholungsurlaub ist in den Ausbildungsplan nach § 8 Absatz 2 im gegenseitigen Benehmen einzuarbeiten.</w:t>
      </w:r>
    </w:p>
    <w:p>
      <w:r>
        <w:t xml:space="preserve">(2) Während der Zeit für die Anfertigung der häuslichen Prüfungsarbeit darf Erholungsurlaub grundsätzlich nicht gewährt werden. Ausnahmsweise ist Urlaub im Einvernehmen mit dem Oberprüfungsamt zulässig. Die Frist für die Abgabe der häuslichen Prüfungsarbeit verlängert sich entsprechend.</w:t>
      </w:r>
    </w:p>
    <w:p>
      <w:r>
        <w:t xml:space="preserve">(3) Im Rahmen der Ausbildung und beim Staatsexamen sind die besonderen Belange behinderter Referendarinnen und Referendare zu berücksichtigen. Schwerbehinderten und den ihnen gleichgestellten Menschen im Sinne des § 2 Absatz 2 und 3 des Neunten Buches Sozialgesetzbuch sind die ihrer Behinderung angemessenen Erleichterungen zu gewähren. Art und Umfang der zu gewährenden Erleichterungen sind rechtzeitig mit den Betroffenen zu erörtern. Die Erleichterungen dürfen nicht dazu führen, dass die Anforderungen herabgesetzt werden.</w:t>
      </w:r>
    </w:p>
    <w:p>
      <w:r>
        <w:t xml:space="preserve">Einzelnorm</w:t>
      </w:r>
    </w:p>
    <w:p>
      <w:r>
        <w:rPr>
          <w:color w:val="555555"/>
          <w:sz w:val="17"/>
        </w:rPr>
        <w:t xml:space="preserve">Zitiervorschlag: § 10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