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BbgAPOgvD (Brandenburg) — Einstellungsvoraussetzungen</w:t>
      </w:r>
    </w:p>
    <w:p>
      <w:r>
        <w:rPr>
          <w:color w:val="555555"/>
          <w:sz w:val="18"/>
        </w:rPr>
        <w:t xml:space="preserve">Brandenburgische Ausbildungs- und Prüfungsordnung gehobener vermessungstechnischer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den Vorbereitungsdienst können Bewerberinnen und Bewerber eingestellt werden, die</w:t>
      </w:r>
    </w:p>
    <w:p>
      <w:r>
        <w:t xml:space="preserve">die gesetzlichen Voraussetzungen für die Berufung in das Beamtenverhältnis erfüllen und</w:t>
      </w:r>
    </w:p>
    <w:p>
      <w:r>
        <w:t xml:space="preserve">als Bildungsvoraussetzung den Bachelorgrad oder einen gleichwertigen Abschluss über ein abgeschlossenes Studium an einer Hochschule oder Universität im Bereich Geodäsie und Geoinformation und das Wissensspektrum (Studieninhalte) nach Absatz 2 nachweisen. Dieser Nachweis ist durch persönlich qualifizierende Prüfungen anhand eines Abschlusszeugnisses sowie eines Diploma Supplement zu erbringen.</w:t>
      </w:r>
    </w:p>
    <w:p>
      <w:r>
        <w:t xml:space="preserve">(2) Der Abschluss nach Absatz 1 Nummer 2 soll die folgenden Studieninhalte umfassen:</w:t>
      </w:r>
    </w:p>
    <w:p>
      <w:r>
        <w:t xml:space="preserve">Grundlagenwissen in den folgenden mathematisch-naturwissenschaftlichen Fächern:</w:t>
      </w:r>
    </w:p>
    <w:p>
      <w:r>
        <w:t xml:space="preserve">Mathematik,</w:t>
      </w:r>
    </w:p>
    <w:p>
      <w:r>
        <w:t xml:space="preserve">Geometrie,</w:t>
      </w:r>
    </w:p>
    <w:p>
      <w:r>
        <w:t xml:space="preserve">Physik,</w:t>
      </w:r>
    </w:p>
    <w:p>
      <w:r>
        <w:t xml:space="preserve">Statistik und Parameterschätzung,</w:t>
      </w:r>
    </w:p>
    <w:p>
      <w:r>
        <w:t xml:space="preserve">Informatik;</w:t>
      </w:r>
    </w:p>
    <w:p>
      <w:r>
        <w:t xml:space="preserve">Fachwissen in den folgenden berufsfeldbezogenen Fächern:</w:t>
      </w:r>
    </w:p>
    <w:p>
      <w:r>
        <w:t xml:space="preserve">Geoinformation und Geoinformationssysteme,</w:t>
      </w:r>
    </w:p>
    <w:p>
      <w:r>
        <w:t xml:space="preserve">Vermessungskunde und Methoden der Ingenieurgeodäsie,</w:t>
      </w:r>
    </w:p>
    <w:p>
      <w:r>
        <w:t xml:space="preserve">Ausgleichungsrechnung,</w:t>
      </w:r>
    </w:p>
    <w:p>
      <w:r>
        <w:t xml:space="preserve">Photogrammetrie und Fernerkundung,</w:t>
      </w:r>
    </w:p>
    <w:p>
      <w:r>
        <w:t xml:space="preserve">Landesvermessung und Liegenschaftskataster,</w:t>
      </w:r>
    </w:p>
    <w:p>
      <w:r>
        <w:t xml:space="preserve">Landentwicklung,</w:t>
      </w:r>
    </w:p>
    <w:p>
      <w:r>
        <w:t xml:space="preserve">Planung und Bodenordnung,</w:t>
      </w:r>
    </w:p>
    <w:p>
      <w:r>
        <w:t xml:space="preserve">Immobilienwertermittlung.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BbgAPOgvD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https://recht.nulegal.eu/gesetze/BbgAPOgvD/2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