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BbgAPOgvD (Brandenburg) — Geltungsbereich, Ziel des Vorbereitungsdienstes</w:t>
      </w:r>
    </w:p>
    <w:p>
      <w:r>
        <w:rPr>
          <w:color w:val="555555"/>
          <w:sz w:val="18"/>
        </w:rPr>
        <w:t xml:space="preserve">Brandenburgische Ausbildungs- und Prüfungsordnung gehobener vermessungstechnischer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den Vorbereitungsdienst für die Laufbahn des gehobenen vermessungstechnischen Verwaltungsdienstes. Dieser umfasst die Ausbildung und die Laufbahnprüfung.</w:t>
      </w:r>
    </w:p>
    <w:p>
      <w:r>
        <w:t xml:space="preserve">(2) Die Ausbildung soll sich darauf erstrecken, Kenntnisse im öffentlichen und privaten Recht und die Anwendung des auf der Hochschule erworbenen technischen Fachwissens in der Verwaltungspraxis zu vermitteln.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BbgAPOgvD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https://recht.nulegal.eu/gesetze/BbgAPOgvD/1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