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BbgÜTV (Brandenburg) — Überwachungspflichtige Tätigkeiten</w:t>
      </w:r>
    </w:p>
    <w:p>
      <w:r>
        <w:rPr>
          <w:color w:val="555555"/>
          <w:sz w:val="18"/>
        </w:rPr>
        <w:t xml:space="preserve">Brandenburgische Bautätigkeitenüberwachungsverordnung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Tätigkeiten müssen durch eine Überwachungsstelle nach § 24 Satz 1 Nummer 5 der Brandenburgischen Bauordnung überwacht werden:</w:t>
      </w:r>
    </w:p>
    <w:p>
      <w:r>
        <w:t xml:space="preserve">der Einbau von punktgestützten, hinterlüfteten Wandbekleidungen aus Einscheibensicherheitsglas in einer Höhe von mehr als 8 m über Gelände,</w:t>
      </w:r>
    </w:p>
    <w:p>
      <w:r>
        <w:t xml:space="preserve">das Herstellen und der Einbau von Beton mit höherer Festigkeit und anderen besonderen Eigenschaften (Beton der Überwachungsklasse 2 oder 3) auf Baustellen,</w:t>
      </w:r>
    </w:p>
    <w:p>
      <w:r>
        <w:t xml:space="preserve">die Instandsetzung von tragenden Betonbauteilen, deren Standsicherheit gefährdet ist,</w:t>
      </w:r>
    </w:p>
    <w:p>
      <w:r>
        <w:t xml:space="preserve">der Einbau von Verpressankern,</w:t>
      </w:r>
    </w:p>
    <w:p>
      <w:r>
        <w:t xml:space="preserve">das Herstellen von Einpressmörtel auf der Baustelle und das Einpressen in Spannkanäle,</w:t>
      </w:r>
    </w:p>
    <w:p>
      <w:r>
        <w:t xml:space="preserve">das Einbringen von Ortschäumen in Bauteilflächen über 50 m 2 .</w:t>
      </w:r>
    </w:p>
    <w:p>
      <w:r>
        <w:t xml:space="preserve">Die Überwachung erfolgt nach einschlägigen Technischen Baubestimmungen und kann sich auf Stichproben beschränken.</w:t>
      </w:r>
    </w:p>
    <w:p>
      <w:r>
        <w:t xml:space="preserve">* Die Verpflichtungen aus der Richtlinie 98/34/EG des Europäischen Parlaments und des Rates vom 22. Juni 1998 über ein Informationsverfahren auf dem Gebiet der Normen und technischen Vorschriften ( ABl. EG Nr. L 204 S. 37), geändert durch die Richtlinie 98/48/EG des Europäischen Parlaments und des Rates vom 20. Juli 1998 (ABl. EG Nr. L 217 S. 18), sind beachtet worden.</w:t>
      </w:r>
    </w:p>
    <w:p>
      <w:r>
        <w:rPr>
          <w:color w:val="555555"/>
          <w:sz w:val="17"/>
        </w:rPr>
        <w:t xml:space="preserve">Zitiervorschlag: § 1 BbgÜTV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https://recht.nulegal.eu/gesetze/Bbg%C3%9CTV/1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