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BbgÖbVIG (Brandenburg) — Erlöschen der Zulassung</w:t>
      </w:r>
    </w:p>
    <w:p>
      <w:r>
        <w:rPr>
          <w:color w:val="555555"/>
          <w:sz w:val="18"/>
        </w:rPr>
        <w:t xml:space="preserve">Brandenburgisches ÖbVI-Gesetz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Zulassung erlischt,</w:t>
      </w:r>
    </w:p>
    <w:p>
      <w:r>
        <w:t xml:space="preserve">wenn die Rücknahme oder der Widerruf der Zulassung bestandskräftig geworden ist,</w:t>
      </w:r>
    </w:p>
    <w:p>
      <w:r>
        <w:t xml:space="preserve">mit dem Wirksamwerden des Verzichts auf die Zulassung oder</w:t>
      </w:r>
    </w:p>
    <w:p>
      <w:r>
        <w:t xml:space="preserve">mit dem Tod.</w:t>
      </w:r>
    </w:p>
    <w:p>
      <w:r>
        <w:t xml:space="preserve">(2) Öffentlich bestellte Vermessungsingenieurinnen oder Öffentlich bestellte Vermessungsingenieure, die wegen hohen Alters oder wegen körperlicher Leiden auf die Zulassung verzichtet haben oder deren Zulassung wegen Erreichen der Altersgrenze aufgrund § 15 Absatz 1 Nummer 1 widerrufen wurde, dürfen ihre Berufsbezeichnung mit dem Zusatz „in Ruhe“ oder „i.R.“ führen.</w:t>
      </w:r>
    </w:p>
    <w:p>
      <w:r>
        <w:rPr>
          <w:color w:val="555555"/>
          <w:sz w:val="17"/>
        </w:rPr>
        <w:t xml:space="preserve">Zitiervorschlag: § 13 BbgÖbVIG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https://recht.nulegal.eu/gesetze/Bbg%C3%96bVIG/13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