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Bay_HesZwVerbStV (Bayern)</w:t>
      </w:r>
    </w:p>
    <w:p>
      <w:r>
        <w:rPr>
          <w:color w:val="555555"/>
          <w:sz w:val="18"/>
        </w:rPr>
        <w:t xml:space="preserve">Staatsvertrag zwischen dem Land Hessen und dem Freistaat Bayern über Zweckverbände, öffentlich-rechtliche Vereinbarungen, kommunale Arbeitsgemeinschaften sowie Wasser- und Bodenverbände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Zweckverbände nach Artikel 1 gilt das Recht des Landes, in dem der Zweckverband seinen Sitz hat oder erhält.</w:t>
      </w:r>
    </w:p>
    <w:p>
      <w:r>
        <w:t xml:space="preserve">(2) Für öffentlich-rechtliche Vereinbarungen nach Artikel 1 gilt das Recht des Landes, dem die Körperschaft angehört, der durch die Vereinbarung die Erfüllung oder Durchführung von Aufgaben übertragen worden ist oder übertragen werden soll.</w:t>
      </w:r>
    </w:p>
    <w:p>
      <w:r>
        <w:t xml:space="preserve">(3) Kommunale Arbeitsgemeinschaften nach Artikel 1 besitzen keine Rechtsfähigkeit. Sie fassen keine die Beteiligten bindenden Beschlüsse; die Zuständigkeit der Beteiligten als Träger der Aufgaben und Befugnisse bleibt unberührt. Die Beteiligten vereinbaren, welches Recht auf die kommunale Arbeitsgemeinschaft anzuwenden ist.</w:t>
      </w:r>
    </w:p>
    <w:p>
      <w:r>
        <w:rPr>
          <w:color w:val="555555"/>
          <w:sz w:val="17"/>
        </w:rPr>
        <w:t xml:space="preserve">Zitiervorschlag: Art 2 Bay_HesZwVerbStV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https://recht.nulegal.eu/gesetze/Bay_HesZwVerbStV/2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