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BayWvSWaldVV (Bayern)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 Abs. 3 und Art. 10 Abs. 5 des Waldgesetzes für Bayern – BayWaldG – (BayRS 7902-1-E), zuletzt geändert durch Gesetz vom 23. Februar 1989 (GVBl S. 25),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