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BayWvSWaldVV (Bayern)</w:t>
      </w:r>
    </w:p>
    <w:p>
      <w:r>
        <w:rPr>
          <w:color w:val="555555"/>
          <w:sz w:val="18"/>
        </w:rPr>
        <w:t xml:space="preserve">Verordnung über das Waldverzeichnis und die Schutzwaldverzeichnisse (WuSWaldVV)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Muster Karteiblatt</w:t>
      </w:r>
    </w:p>
    <w:p>
      <w:r>
        <w:rPr>
          <w:color w:val="555555"/>
          <w:sz w:val="17"/>
        </w:rPr>
        <w:t xml:space="preserve">Zitiervorschlag: Anlage 2 BayWvSWaldVV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https://recht.nulegal.eu/gesetze/BayWvSWaldVV/anlage-2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